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jc w:val="center"/>
        <w:rPr>
          <w:rFonts w:hint="eastAsia" w:ascii="宋体" w:hAnsi="宋体" w:eastAsia="宋体" w:cs="宋体"/>
          <w:b/>
          <w:color w:val="auto"/>
          <w:sz w:val="52"/>
          <w:szCs w:val="52"/>
          <w:lang w:eastAsia="zh-CN"/>
        </w:rPr>
      </w:pPr>
    </w:p>
    <w:p>
      <w:pPr>
        <w:pStyle w:val="21"/>
        <w:ind w:firstLine="0"/>
        <w:jc w:val="center"/>
        <w:rPr>
          <w:rFonts w:hint="eastAsia" w:ascii="宋体" w:hAnsi="宋体" w:eastAsia="宋体" w:cs="宋体"/>
          <w:b/>
          <w:bCs/>
          <w:color w:val="auto"/>
          <w:sz w:val="84"/>
        </w:rPr>
      </w:pPr>
      <w:r>
        <w:rPr>
          <w:rFonts w:hint="eastAsia" w:ascii="宋体" w:hAnsi="宋体" w:cs="宋体"/>
          <w:b/>
          <w:color w:val="auto"/>
          <w:sz w:val="36"/>
          <w:szCs w:val="36"/>
          <w:lang w:eastAsia="zh-CN"/>
        </w:rPr>
        <w:t>2023年通州区残疾人家庭无障碍设备采购及安装项目（第二次）</w:t>
      </w:r>
    </w:p>
    <w:p>
      <w:pPr>
        <w:pStyle w:val="21"/>
        <w:ind w:firstLine="0"/>
        <w:jc w:val="center"/>
        <w:rPr>
          <w:rFonts w:hint="eastAsia" w:ascii="宋体" w:hAnsi="宋体" w:eastAsia="宋体" w:cs="宋体"/>
          <w:b/>
          <w:bCs/>
          <w:color w:val="auto"/>
          <w:sz w:val="84"/>
        </w:rPr>
      </w:pPr>
    </w:p>
    <w:p>
      <w:pPr>
        <w:pStyle w:val="21"/>
        <w:ind w:firstLine="0"/>
        <w:jc w:val="center"/>
        <w:rPr>
          <w:rFonts w:hint="eastAsia" w:ascii="宋体" w:hAnsi="宋体" w:eastAsia="宋体" w:cs="宋体"/>
          <w:b/>
          <w:bCs/>
          <w:color w:val="auto"/>
          <w:sz w:val="84"/>
        </w:rPr>
      </w:pPr>
    </w:p>
    <w:p>
      <w:pPr>
        <w:pStyle w:val="21"/>
        <w:ind w:firstLine="0"/>
        <w:jc w:val="center"/>
        <w:rPr>
          <w:rFonts w:hint="eastAsia" w:ascii="宋体" w:hAnsi="宋体" w:eastAsia="宋体" w:cs="宋体"/>
          <w:b/>
          <w:bCs/>
          <w:color w:val="auto"/>
          <w:sz w:val="84"/>
          <w:lang w:eastAsia="zh-CN"/>
        </w:rPr>
      </w:pPr>
      <w:r>
        <w:rPr>
          <w:rFonts w:hint="eastAsia" w:ascii="宋体" w:hAnsi="宋体" w:eastAsia="宋体" w:cs="宋体"/>
          <w:b/>
          <w:bCs/>
          <w:color w:val="auto"/>
          <w:sz w:val="84"/>
        </w:rPr>
        <w:t>竞争性</w:t>
      </w:r>
      <w:r>
        <w:rPr>
          <w:rFonts w:hint="eastAsia" w:ascii="宋体" w:hAnsi="宋体" w:cs="宋体"/>
          <w:b/>
          <w:bCs/>
          <w:color w:val="auto"/>
          <w:sz w:val="84"/>
          <w:lang w:eastAsia="zh-CN"/>
        </w:rPr>
        <w:t>磋商</w:t>
      </w:r>
      <w:r>
        <w:rPr>
          <w:rFonts w:hint="eastAsia" w:ascii="宋体" w:hAnsi="宋体" w:eastAsia="宋体" w:cs="宋体"/>
          <w:b/>
          <w:bCs/>
          <w:color w:val="auto"/>
          <w:sz w:val="84"/>
          <w:lang w:eastAsia="zh-CN"/>
        </w:rPr>
        <w:t>采购文件</w:t>
      </w:r>
    </w:p>
    <w:p>
      <w:pPr>
        <w:pStyle w:val="21"/>
        <w:ind w:firstLine="0"/>
        <w:jc w:val="center"/>
        <w:rPr>
          <w:rFonts w:hint="eastAsia" w:ascii="宋体" w:hAnsi="宋体" w:eastAsia="宋体" w:cs="宋体"/>
          <w:b/>
          <w:bCs/>
          <w:color w:val="auto"/>
          <w:sz w:val="32"/>
        </w:rPr>
      </w:pPr>
    </w:p>
    <w:p>
      <w:pPr>
        <w:pStyle w:val="21"/>
        <w:ind w:firstLine="0"/>
        <w:jc w:val="center"/>
        <w:rPr>
          <w:rFonts w:hint="eastAsia" w:ascii="宋体" w:hAnsi="宋体" w:eastAsia="宋体" w:cs="宋体"/>
          <w:b/>
          <w:bCs/>
          <w:color w:val="auto"/>
          <w:sz w:val="32"/>
        </w:rPr>
      </w:pPr>
    </w:p>
    <w:p>
      <w:pPr>
        <w:pStyle w:val="21"/>
        <w:ind w:firstLine="0"/>
        <w:jc w:val="center"/>
        <w:rPr>
          <w:rFonts w:hint="eastAsia" w:ascii="宋体" w:hAnsi="宋体" w:eastAsia="宋体" w:cs="宋体"/>
          <w:b/>
          <w:bCs/>
          <w:color w:val="auto"/>
          <w:sz w:val="32"/>
        </w:rPr>
      </w:pPr>
    </w:p>
    <w:p>
      <w:pPr>
        <w:pStyle w:val="21"/>
        <w:ind w:firstLine="0"/>
        <w:jc w:val="center"/>
        <w:rPr>
          <w:rFonts w:hint="eastAsia" w:ascii="宋体" w:hAnsi="宋体" w:eastAsia="宋体" w:cs="宋体"/>
          <w:b/>
          <w:bCs/>
          <w:color w:val="auto"/>
          <w:sz w:val="32"/>
        </w:rPr>
      </w:pPr>
    </w:p>
    <w:p>
      <w:pPr>
        <w:pStyle w:val="21"/>
        <w:ind w:firstLine="0"/>
        <w:jc w:val="both"/>
        <w:rPr>
          <w:rFonts w:hint="eastAsia" w:ascii="宋体" w:hAnsi="宋体" w:eastAsia="宋体" w:cs="宋体"/>
          <w:b/>
          <w:bCs/>
          <w:color w:val="auto"/>
          <w:sz w:val="32"/>
        </w:rPr>
      </w:pPr>
    </w:p>
    <w:p>
      <w:pPr>
        <w:pStyle w:val="21"/>
        <w:tabs>
          <w:tab w:val="center" w:pos="4725"/>
          <w:tab w:val="left" w:pos="7972"/>
        </w:tabs>
        <w:ind w:firstLine="1767" w:firstLineChars="550"/>
        <w:rPr>
          <w:rFonts w:hint="eastAsia" w:ascii="宋体" w:hAnsi="宋体" w:eastAsia="宋体" w:cs="宋体"/>
          <w:b/>
          <w:bCs/>
          <w:color w:val="auto"/>
          <w:sz w:val="32"/>
        </w:rPr>
      </w:pPr>
      <w:r>
        <w:rPr>
          <w:rFonts w:hint="eastAsia" w:ascii="宋体" w:hAnsi="宋体" w:eastAsia="宋体" w:cs="宋体"/>
          <w:b/>
          <w:bCs/>
          <w:color w:val="auto"/>
          <w:sz w:val="32"/>
        </w:rPr>
        <w:t>采购人：</w:t>
      </w:r>
      <w:r>
        <w:rPr>
          <w:rFonts w:hint="eastAsia" w:ascii="宋体" w:hAnsi="宋体" w:cs="宋体"/>
          <w:b/>
          <w:bCs/>
          <w:color w:val="auto"/>
          <w:sz w:val="32"/>
          <w:lang w:eastAsia="zh-CN"/>
        </w:rPr>
        <w:t>南通市通州区残疾人联合会</w:t>
      </w:r>
      <w:r>
        <w:rPr>
          <w:rFonts w:hint="eastAsia" w:ascii="宋体" w:hAnsi="宋体" w:eastAsia="宋体" w:cs="宋体"/>
          <w:b/>
          <w:bCs/>
          <w:color w:val="auto"/>
          <w:sz w:val="32"/>
        </w:rPr>
        <w:tab/>
      </w:r>
    </w:p>
    <w:p>
      <w:pPr>
        <w:pStyle w:val="21"/>
        <w:tabs>
          <w:tab w:val="center" w:pos="4725"/>
          <w:tab w:val="left" w:pos="7972"/>
        </w:tabs>
        <w:ind w:firstLine="0"/>
        <w:jc w:val="center"/>
        <w:rPr>
          <w:rFonts w:hint="eastAsia" w:ascii="宋体" w:hAnsi="宋体" w:eastAsia="宋体" w:cs="宋体"/>
          <w:b/>
          <w:bCs/>
          <w:color w:val="auto"/>
          <w:sz w:val="32"/>
        </w:rPr>
      </w:pPr>
      <w:r>
        <w:rPr>
          <w:rFonts w:hint="eastAsia" w:ascii="宋体" w:hAnsi="宋体" w:eastAsia="宋体" w:cs="宋体"/>
          <w:b/>
          <w:bCs/>
          <w:color w:val="auto"/>
          <w:sz w:val="32"/>
        </w:rPr>
        <w:t>招标代理：江苏永诚工程造价事务所有限公司</w:t>
      </w:r>
    </w:p>
    <w:p>
      <w:pPr>
        <w:pStyle w:val="21"/>
        <w:ind w:firstLine="0"/>
        <w:jc w:val="center"/>
        <w:rPr>
          <w:rFonts w:hint="eastAsia" w:ascii="宋体" w:hAnsi="宋体" w:eastAsia="宋体" w:cs="宋体"/>
          <w:b/>
          <w:bCs/>
          <w:color w:val="auto"/>
          <w:sz w:val="32"/>
        </w:rPr>
      </w:pPr>
      <w:r>
        <w:rPr>
          <w:rFonts w:hint="eastAsia" w:ascii="宋体" w:hAnsi="宋体" w:eastAsia="宋体" w:cs="宋体"/>
          <w:b/>
          <w:bCs/>
          <w:color w:val="auto"/>
          <w:sz w:val="32"/>
        </w:rPr>
        <w:t>202</w:t>
      </w:r>
      <w:r>
        <w:rPr>
          <w:rFonts w:hint="eastAsia" w:ascii="宋体" w:hAnsi="宋体" w:cs="宋体"/>
          <w:b/>
          <w:bCs/>
          <w:color w:val="auto"/>
          <w:sz w:val="32"/>
          <w:lang w:val="en-US" w:eastAsia="zh-CN"/>
        </w:rPr>
        <w:t>3</w:t>
      </w:r>
      <w:r>
        <w:rPr>
          <w:rFonts w:hint="eastAsia" w:ascii="宋体" w:hAnsi="宋体" w:eastAsia="宋体" w:cs="宋体"/>
          <w:b/>
          <w:bCs/>
          <w:color w:val="auto"/>
          <w:sz w:val="32"/>
        </w:rPr>
        <w:t>年</w:t>
      </w:r>
      <w:r>
        <w:rPr>
          <w:rFonts w:hint="eastAsia" w:ascii="宋体" w:hAnsi="宋体" w:cs="宋体"/>
          <w:b/>
          <w:bCs/>
          <w:color w:val="auto"/>
          <w:sz w:val="32"/>
          <w:lang w:val="en-US" w:eastAsia="zh-CN"/>
        </w:rPr>
        <w:t>6</w:t>
      </w:r>
      <w:r>
        <w:rPr>
          <w:rFonts w:hint="eastAsia" w:ascii="宋体" w:hAnsi="宋体" w:eastAsia="宋体" w:cs="宋体"/>
          <w:b/>
          <w:bCs/>
          <w:color w:val="auto"/>
          <w:sz w:val="32"/>
        </w:rPr>
        <w:t>月</w:t>
      </w:r>
      <w:r>
        <w:rPr>
          <w:rFonts w:hint="eastAsia" w:ascii="宋体" w:hAnsi="宋体" w:cs="宋体"/>
          <w:b/>
          <w:bCs/>
          <w:color w:val="auto"/>
          <w:sz w:val="32"/>
          <w:lang w:val="en-US" w:eastAsia="zh-CN"/>
        </w:rPr>
        <w:t>5</w:t>
      </w:r>
      <w:r>
        <w:rPr>
          <w:rFonts w:hint="eastAsia" w:ascii="宋体" w:hAnsi="宋体" w:eastAsia="宋体" w:cs="宋体"/>
          <w:b/>
          <w:bCs/>
          <w:color w:val="auto"/>
          <w:sz w:val="32"/>
        </w:rPr>
        <w:t>日</w:t>
      </w:r>
    </w:p>
    <w:p>
      <w:pPr>
        <w:spacing w:line="360" w:lineRule="auto"/>
        <w:jc w:val="center"/>
        <w:rPr>
          <w:rFonts w:hint="eastAsia" w:ascii="宋体" w:hAnsi="宋体" w:eastAsia="宋体" w:cs="宋体"/>
          <w:color w:val="auto"/>
          <w:sz w:val="44"/>
          <w:szCs w:val="44"/>
          <w:lang w:eastAsia="zh-CN"/>
        </w:rPr>
        <w:sectPr>
          <w:pgSz w:w="11907" w:h="16840"/>
          <w:pgMar w:top="1418" w:right="1701" w:bottom="1418" w:left="1701" w:header="851" w:footer="851" w:gutter="0"/>
          <w:cols w:space="720" w:num="1"/>
        </w:sectPr>
      </w:pPr>
    </w:p>
    <w:p>
      <w:pPr>
        <w:spacing w:line="360" w:lineRule="auto"/>
        <w:jc w:val="center"/>
        <w:rPr>
          <w:rFonts w:hint="eastAsia" w:ascii="宋体" w:hAnsi="宋体" w:eastAsia="宋体" w:cs="宋体"/>
          <w:color w:val="auto"/>
          <w:sz w:val="44"/>
          <w:szCs w:val="44"/>
        </w:rPr>
      </w:pPr>
      <w:r>
        <w:rPr>
          <w:rFonts w:hint="eastAsia" w:ascii="宋体" w:hAnsi="宋体" w:eastAsia="宋体" w:cs="宋体"/>
          <w:color w:val="auto"/>
          <w:sz w:val="44"/>
          <w:szCs w:val="44"/>
          <w:lang w:eastAsia="zh-CN"/>
        </w:rPr>
        <w:t>采购文件</w:t>
      </w:r>
      <w:r>
        <w:rPr>
          <w:rFonts w:hint="eastAsia" w:ascii="宋体" w:hAnsi="宋体" w:eastAsia="宋体" w:cs="宋体"/>
          <w:color w:val="auto"/>
          <w:sz w:val="44"/>
          <w:szCs w:val="44"/>
        </w:rPr>
        <w:t>备案表</w:t>
      </w:r>
    </w:p>
    <w:tbl>
      <w:tblPr>
        <w:tblStyle w:val="17"/>
        <w:tblW w:w="8548"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3" w:hRule="atLeast"/>
        </w:trPr>
        <w:tc>
          <w:tcPr>
            <w:tcW w:w="8548" w:type="dxa"/>
            <w:noWrap w:val="0"/>
            <w:vAlign w:val="top"/>
          </w:tcPr>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招标代理：(盖章)</w:t>
            </w:r>
          </w:p>
          <w:p>
            <w:pPr>
              <w:tabs>
                <w:tab w:val="right" w:leader="dot" w:pos="8835"/>
              </w:tabs>
              <w:spacing w:line="360" w:lineRule="auto"/>
              <w:jc w:val="center"/>
              <w:rPr>
                <w:rFonts w:hint="eastAsia" w:ascii="宋体" w:hAnsi="宋体" w:eastAsia="宋体" w:cs="宋体"/>
                <w:color w:val="auto"/>
                <w:sz w:val="28"/>
                <w:szCs w:val="28"/>
              </w:rPr>
            </w:pPr>
          </w:p>
          <w:p>
            <w:pPr>
              <w:tabs>
                <w:tab w:val="right" w:leader="dot" w:pos="8835"/>
              </w:tabs>
              <w:spacing w:line="360" w:lineRule="auto"/>
              <w:jc w:val="center"/>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编制人：</w:t>
            </w: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7" w:hRule="atLeast"/>
        </w:trPr>
        <w:tc>
          <w:tcPr>
            <w:tcW w:w="8548" w:type="dxa"/>
            <w:noWrap w:val="0"/>
            <w:vAlign w:val="top"/>
          </w:tcPr>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采购人：(盖章)                </w:t>
            </w: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审阅人（签字）：</w:t>
            </w: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tabs>
                <w:tab w:val="right" w:leader="dot" w:pos="8835"/>
              </w:tabs>
              <w:spacing w:line="360" w:lineRule="auto"/>
              <w:rPr>
                <w:rFonts w:hint="eastAsia" w:ascii="宋体" w:hAnsi="宋体" w:eastAsia="宋体" w:cs="宋体"/>
                <w:color w:val="auto"/>
                <w:sz w:val="28"/>
                <w:szCs w:val="28"/>
              </w:rPr>
            </w:pPr>
          </w:p>
          <w:p>
            <w:pPr>
              <w:tabs>
                <w:tab w:val="right" w:leader="dot" w:pos="8835"/>
              </w:tabs>
              <w:spacing w:line="360" w:lineRule="auto"/>
              <w:ind w:firstLine="4340" w:firstLineChars="1550"/>
              <w:rPr>
                <w:rFonts w:hint="eastAsia" w:ascii="宋体" w:hAnsi="宋体" w:eastAsia="宋体" w:cs="宋体"/>
                <w:color w:val="auto"/>
                <w:sz w:val="28"/>
                <w:szCs w:val="28"/>
              </w:rPr>
            </w:pPr>
          </w:p>
        </w:tc>
      </w:tr>
    </w:tbl>
    <w:p>
      <w:pPr>
        <w:pStyle w:val="5"/>
        <w:keepLines w:val="0"/>
        <w:pageBreakBefore w:val="0"/>
        <w:kinsoku/>
        <w:wordWrap/>
        <w:overflowPunct/>
        <w:topLinePunct w:val="0"/>
        <w:autoSpaceDE/>
        <w:autoSpaceDN/>
        <w:bidi w:val="0"/>
        <w:adjustRightInd/>
        <w:spacing w:line="480" w:lineRule="exact"/>
        <w:ind w:right="0"/>
        <w:jc w:val="center"/>
        <w:textAlignment w:val="auto"/>
        <w:rPr>
          <w:rFonts w:hint="eastAsia" w:ascii="宋体" w:hAnsi="宋体" w:eastAsia="宋体" w:cs="宋体"/>
          <w:b/>
          <w:bCs/>
          <w:color w:val="auto"/>
          <w:kern w:val="2"/>
          <w:sz w:val="44"/>
          <w:szCs w:val="44"/>
          <w:lang w:val="en-US" w:eastAsia="zh-CN" w:bidi="ar-SA"/>
        </w:rPr>
        <w:sectPr>
          <w:footerReference r:id="rId3" w:type="default"/>
          <w:pgSz w:w="11907" w:h="16840"/>
          <w:pgMar w:top="1418" w:right="1701" w:bottom="1418" w:left="1701" w:header="851" w:footer="851" w:gutter="0"/>
          <w:pgNumType w:start="1"/>
          <w:cols w:space="720" w:num="1"/>
        </w:sectPr>
      </w:pPr>
    </w:p>
    <w:p>
      <w:pPr>
        <w:pStyle w:val="5"/>
        <w:keepLines w:val="0"/>
        <w:pageBreakBefore w:val="0"/>
        <w:kinsoku/>
        <w:wordWrap/>
        <w:overflowPunct/>
        <w:topLinePunct w:val="0"/>
        <w:autoSpaceDE/>
        <w:autoSpaceDN/>
        <w:bidi w:val="0"/>
        <w:adjustRightInd/>
        <w:spacing w:line="480" w:lineRule="exact"/>
        <w:ind w:right="0"/>
        <w:jc w:val="center"/>
        <w:textAlignment w:val="auto"/>
        <w:rPr>
          <w:rFonts w:hint="eastAsia" w:ascii="宋体" w:hAnsi="宋体" w:eastAsia="宋体" w:cs="宋体"/>
          <w:b/>
          <w:bCs/>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第一章 采购</w:t>
      </w:r>
      <w:bookmarkStart w:id="0" w:name="_Hlt26954907"/>
      <w:bookmarkEnd w:id="0"/>
      <w:bookmarkStart w:id="1" w:name="_Hlt26954810"/>
      <w:bookmarkEnd w:id="1"/>
      <w:bookmarkStart w:id="2" w:name="_Hlt26668836"/>
      <w:bookmarkEnd w:id="2"/>
      <w:bookmarkStart w:id="3" w:name="_Hlt26954824"/>
      <w:bookmarkEnd w:id="3"/>
      <w:bookmarkStart w:id="4" w:name="_Hlt26670330"/>
      <w:bookmarkEnd w:id="4"/>
      <w:bookmarkStart w:id="5" w:name="_Toc61149549"/>
      <w:bookmarkStart w:id="6" w:name="_Toc513029209"/>
      <w:bookmarkStart w:id="7" w:name="_Toc14577347"/>
      <w:r>
        <w:rPr>
          <w:rFonts w:hint="eastAsia" w:ascii="宋体" w:hAnsi="宋体" w:eastAsia="宋体" w:cs="宋体"/>
          <w:b/>
          <w:bCs/>
          <w:color w:val="auto"/>
          <w:kern w:val="2"/>
          <w:sz w:val="44"/>
          <w:szCs w:val="44"/>
          <w:lang w:val="en-US" w:eastAsia="zh-CN" w:bidi="ar-SA"/>
        </w:rPr>
        <w:t>公告</w:t>
      </w:r>
    </w:p>
    <w:p>
      <w:pPr>
        <w:pStyle w:val="5"/>
        <w:keepLines w:val="0"/>
        <w:pageBreakBefore w:val="0"/>
        <w:kinsoku/>
        <w:wordWrap/>
        <w:overflowPunct/>
        <w:topLinePunct w:val="0"/>
        <w:autoSpaceDE/>
        <w:autoSpaceDN/>
        <w:bidi w:val="0"/>
        <w:adjustRightInd/>
        <w:spacing w:line="480" w:lineRule="exact"/>
        <w:ind w:right="0"/>
        <w:jc w:val="center"/>
        <w:textAlignment w:val="auto"/>
        <w:rPr>
          <w:rFonts w:hint="eastAsia" w:ascii="宋体" w:hAnsi="宋体" w:eastAsia="宋体" w:cs="宋体"/>
          <w:color w:val="auto"/>
          <w:sz w:val="30"/>
          <w:szCs w:val="30"/>
          <w:lang w:eastAsia="zh-CN"/>
        </w:rPr>
      </w:pPr>
      <w:bookmarkStart w:id="8" w:name="OLE_LINK1"/>
      <w:bookmarkStart w:id="9" w:name="OLE_LINK3"/>
      <w:bookmarkStart w:id="10" w:name="OLE_LINK2"/>
      <w:r>
        <w:rPr>
          <w:rFonts w:hint="eastAsia" w:ascii="宋体" w:hAnsi="宋体" w:eastAsia="宋体" w:cs="宋体"/>
          <w:b/>
          <w:bCs/>
          <w:color w:val="auto"/>
          <w:sz w:val="28"/>
          <w:szCs w:val="28"/>
          <w:lang w:eastAsia="zh-CN"/>
        </w:rPr>
        <w:t>2023年通州区残疾人家庭无障碍设备采购及安装项目（第二次）</w:t>
      </w:r>
    </w:p>
    <w:p>
      <w:pPr>
        <w:pStyle w:val="5"/>
        <w:keepLines w:val="0"/>
        <w:pageBreakBefore w:val="0"/>
        <w:kinsoku/>
        <w:wordWrap/>
        <w:overflowPunct/>
        <w:topLinePunct w:val="0"/>
        <w:autoSpaceDE/>
        <w:autoSpaceDN/>
        <w:bidi w:val="0"/>
        <w:adjustRightInd/>
        <w:spacing w:line="480" w:lineRule="exact"/>
        <w:ind w:right="0"/>
        <w:jc w:val="center"/>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（磋商公告）</w:t>
      </w:r>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项目概况</w:t>
      </w:r>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cs="宋体"/>
          <w:color w:val="auto"/>
          <w:sz w:val="24"/>
          <w:u w:val="single"/>
          <w:lang w:eastAsia="zh-CN"/>
        </w:rPr>
        <w:t>2023年通州区残疾人家庭无障碍设备采购及安装项目</w:t>
      </w:r>
      <w:r>
        <w:rPr>
          <w:rFonts w:hint="eastAsia" w:ascii="宋体" w:hAnsi="宋体" w:eastAsia="宋体" w:cs="宋体"/>
          <w:color w:val="auto"/>
          <w:sz w:val="24"/>
        </w:rPr>
        <w:t>采购项目的潜在供应商</w:t>
      </w:r>
      <w:r>
        <w:rPr>
          <w:rFonts w:hint="eastAsia" w:ascii="宋体" w:hAnsi="宋体" w:eastAsia="宋体" w:cs="宋体"/>
          <w:color w:val="auto"/>
          <w:sz w:val="24"/>
          <w:u w:val="single"/>
        </w:rPr>
        <w:t>可在“</w:t>
      </w:r>
      <w:r>
        <w:rPr>
          <w:rFonts w:hint="eastAsia" w:ascii="宋体" w:hAnsi="宋体" w:cs="宋体"/>
          <w:color w:val="auto"/>
          <w:sz w:val="24"/>
          <w:u w:val="single"/>
          <w:lang w:eastAsia="zh-CN"/>
        </w:rPr>
        <w:t>通州区残联官</w:t>
      </w:r>
      <w:r>
        <w:rPr>
          <w:rFonts w:hint="eastAsia" w:ascii="宋体" w:hAnsi="宋体" w:eastAsia="宋体" w:cs="宋体"/>
          <w:color w:val="auto"/>
          <w:sz w:val="24"/>
          <w:u w:val="single"/>
          <w:lang w:eastAsia="zh-CN"/>
        </w:rPr>
        <w:t>网</w:t>
      </w:r>
      <w:r>
        <w:rPr>
          <w:rFonts w:hint="eastAsia" w:ascii="宋体" w:hAnsi="宋体" w:eastAsia="宋体" w:cs="宋体"/>
          <w:color w:val="auto"/>
          <w:sz w:val="24"/>
          <w:u w:val="single"/>
        </w:rPr>
        <w:t>”自行免费下载</w:t>
      </w:r>
      <w:r>
        <w:rPr>
          <w:rFonts w:hint="eastAsia" w:ascii="宋体" w:hAnsi="宋体" w:eastAsia="宋体" w:cs="宋体"/>
          <w:color w:val="auto"/>
          <w:sz w:val="24"/>
        </w:rPr>
        <w:t>采购文件，并于</w:t>
      </w:r>
      <w:r>
        <w:rPr>
          <w:rFonts w:hint="eastAsia" w:ascii="宋体" w:hAnsi="宋体" w:cs="宋体"/>
          <w:color w:val="auto"/>
          <w:sz w:val="24"/>
          <w:u w:val="single"/>
          <w:lang w:eastAsia="zh-CN"/>
        </w:rPr>
        <w:t>2023年</w:t>
      </w:r>
      <w:r>
        <w:rPr>
          <w:rFonts w:hint="eastAsia" w:ascii="宋体" w:hAnsi="宋体" w:cs="宋体"/>
          <w:color w:val="auto"/>
          <w:sz w:val="24"/>
          <w:u w:val="single"/>
          <w:lang w:val="en-US" w:eastAsia="zh-CN"/>
        </w:rPr>
        <w:t>6</w:t>
      </w:r>
      <w:r>
        <w:rPr>
          <w:rFonts w:hint="eastAsia" w:ascii="宋体" w:hAnsi="宋体" w:cs="宋体"/>
          <w:color w:val="auto"/>
          <w:sz w:val="24"/>
          <w:u w:val="single"/>
          <w:lang w:eastAsia="zh-CN"/>
        </w:rPr>
        <w:t>月</w:t>
      </w:r>
      <w:r>
        <w:rPr>
          <w:rFonts w:hint="eastAsia" w:ascii="宋体" w:hAnsi="宋体" w:cs="宋体"/>
          <w:color w:val="auto"/>
          <w:sz w:val="24"/>
          <w:u w:val="single"/>
          <w:lang w:val="en-US" w:eastAsia="zh-CN"/>
        </w:rPr>
        <w:t>16</w:t>
      </w:r>
      <w:r>
        <w:rPr>
          <w:rFonts w:hint="eastAsia" w:ascii="宋体" w:hAnsi="宋体" w:cs="宋体"/>
          <w:color w:val="auto"/>
          <w:sz w:val="24"/>
          <w:u w:val="single"/>
          <w:lang w:eastAsia="zh-CN"/>
        </w:rPr>
        <w:t>日</w:t>
      </w:r>
      <w:r>
        <w:rPr>
          <w:rFonts w:hint="eastAsia" w:ascii="宋体" w:hAnsi="宋体" w:eastAsia="宋体" w:cs="宋体"/>
          <w:bCs/>
          <w:color w:val="auto"/>
          <w:sz w:val="24"/>
          <w:u w:val="single"/>
          <w:lang w:val="en-US" w:eastAsia="zh-CN"/>
        </w:rPr>
        <w:t>09</w:t>
      </w:r>
      <w:r>
        <w:rPr>
          <w:rFonts w:hint="eastAsia" w:ascii="宋体" w:hAnsi="宋体" w:eastAsia="宋体" w:cs="宋体"/>
          <w:bCs/>
          <w:color w:val="auto"/>
          <w:sz w:val="24"/>
          <w:u w:val="single"/>
        </w:rPr>
        <w:t>时</w:t>
      </w:r>
      <w:r>
        <w:rPr>
          <w:rFonts w:hint="eastAsia" w:ascii="宋体" w:hAnsi="宋体" w:eastAsia="宋体" w:cs="宋体"/>
          <w:bCs/>
          <w:color w:val="auto"/>
          <w:sz w:val="24"/>
          <w:u w:val="single"/>
          <w:lang w:val="en-US" w:eastAsia="zh-CN"/>
        </w:rPr>
        <w:t>30</w:t>
      </w:r>
      <w:r>
        <w:rPr>
          <w:rFonts w:hint="eastAsia" w:ascii="宋体" w:hAnsi="宋体" w:eastAsia="宋体" w:cs="宋体"/>
          <w:bCs/>
          <w:color w:val="auto"/>
          <w:sz w:val="24"/>
          <w:u w:val="single"/>
        </w:rPr>
        <w:t>分</w:t>
      </w:r>
      <w:r>
        <w:rPr>
          <w:rFonts w:hint="eastAsia" w:ascii="宋体" w:hAnsi="宋体" w:eastAsia="宋体" w:cs="宋体"/>
          <w:bCs/>
          <w:color w:val="auto"/>
          <w:sz w:val="24"/>
        </w:rPr>
        <w:t>（北京时间）前提交响应文件</w:t>
      </w:r>
      <w:r>
        <w:rPr>
          <w:rFonts w:hint="eastAsia" w:ascii="宋体" w:hAnsi="宋体" w:eastAsia="宋体" w:cs="宋体"/>
          <w:color w:val="auto"/>
          <w:sz w:val="24"/>
        </w:rPr>
        <w:t>。</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一、项目基本情况</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1.项目编号：</w:t>
      </w:r>
      <w:r>
        <w:rPr>
          <w:rFonts w:hint="eastAsia" w:ascii="宋体" w:hAnsi="宋体" w:cs="宋体"/>
          <w:color w:val="auto"/>
          <w:sz w:val="24"/>
          <w:u w:val="single"/>
          <w:lang w:val="en-US" w:eastAsia="zh-CN"/>
        </w:rPr>
        <w:t>/</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single"/>
          <w:lang w:eastAsia="zh-CN"/>
        </w:rPr>
      </w:pPr>
      <w:r>
        <w:rPr>
          <w:rFonts w:hint="eastAsia" w:ascii="宋体" w:hAnsi="宋体" w:eastAsia="宋体" w:cs="宋体"/>
          <w:color w:val="auto"/>
          <w:sz w:val="24"/>
        </w:rPr>
        <w:t>2.项目名称：</w:t>
      </w:r>
      <w:r>
        <w:rPr>
          <w:rFonts w:hint="eastAsia" w:ascii="宋体" w:hAnsi="宋体" w:cs="宋体"/>
          <w:color w:val="auto"/>
          <w:sz w:val="24"/>
          <w:u w:val="single"/>
          <w:lang w:eastAsia="zh-CN"/>
        </w:rPr>
        <w:t>2023年通州区残疾人家庭无障碍设备采购及安装项目</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lang w:eastAsia="zh-CN"/>
        </w:rPr>
      </w:pPr>
      <w:r>
        <w:rPr>
          <w:rFonts w:hint="eastAsia" w:ascii="宋体" w:hAnsi="宋体" w:cs="宋体"/>
          <w:color w:val="auto"/>
          <w:sz w:val="24"/>
          <w:lang w:val="en-US" w:eastAsia="zh-CN"/>
        </w:rPr>
        <w:t>3.</w:t>
      </w:r>
      <w:r>
        <w:rPr>
          <w:rFonts w:hint="eastAsia" w:ascii="宋体" w:hAnsi="宋体" w:cs="宋体"/>
          <w:color w:val="auto"/>
          <w:sz w:val="24"/>
          <w:lang w:eastAsia="zh-CN"/>
        </w:rPr>
        <w:t>项目类型：货物</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lang w:eastAsia="zh-CN"/>
        </w:rPr>
      </w:pPr>
      <w:r>
        <w:rPr>
          <w:rFonts w:hint="eastAsia" w:ascii="宋体" w:hAnsi="宋体" w:cs="宋体"/>
          <w:color w:val="auto"/>
          <w:sz w:val="24"/>
          <w:lang w:val="en-US" w:eastAsia="zh-CN"/>
        </w:rPr>
        <w:t>4.</w:t>
      </w:r>
      <w:r>
        <w:rPr>
          <w:rFonts w:hint="eastAsia" w:ascii="宋体" w:hAnsi="宋体" w:cs="宋体"/>
          <w:color w:val="auto"/>
          <w:sz w:val="24"/>
          <w:lang w:eastAsia="zh-CN"/>
        </w:rPr>
        <w:t>本项目所属行业类型：工业</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cs="宋体"/>
          <w:color w:val="auto"/>
          <w:sz w:val="24"/>
          <w:lang w:eastAsia="zh-CN"/>
        </w:rPr>
      </w:pPr>
      <w:r>
        <w:rPr>
          <w:rFonts w:hint="eastAsia" w:ascii="宋体" w:hAnsi="宋体" w:cs="宋体"/>
          <w:color w:val="auto"/>
          <w:sz w:val="24"/>
          <w:lang w:val="en-US" w:eastAsia="zh-CN"/>
        </w:rPr>
        <w:t>5</w:t>
      </w:r>
      <w:r>
        <w:rPr>
          <w:rFonts w:hint="eastAsia" w:ascii="宋体" w:hAnsi="宋体" w:eastAsia="宋体" w:cs="宋体"/>
          <w:color w:val="auto"/>
          <w:sz w:val="24"/>
        </w:rPr>
        <w:t>.采购方式：</w:t>
      </w:r>
      <w:r>
        <w:rPr>
          <w:rFonts w:hint="eastAsia" w:ascii="宋体" w:hAnsi="宋体" w:eastAsia="宋体" w:cs="宋体"/>
          <w:color w:val="auto"/>
          <w:sz w:val="24"/>
          <w:u w:val="single"/>
        </w:rPr>
        <w:t>竞争性磋商</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lang w:eastAsia="zh-CN"/>
        </w:rPr>
        <w:t>.预算金额：本次采购项目预算约为</w:t>
      </w:r>
      <w:r>
        <w:rPr>
          <w:rFonts w:hint="eastAsia" w:ascii="宋体" w:hAnsi="宋体" w:cs="宋体"/>
          <w:color w:val="auto"/>
          <w:sz w:val="24"/>
          <w:lang w:val="en-US" w:eastAsia="zh-CN"/>
        </w:rPr>
        <w:t>19万</w:t>
      </w:r>
      <w:r>
        <w:rPr>
          <w:rFonts w:hint="eastAsia" w:ascii="宋体" w:hAnsi="宋体" w:cs="宋体"/>
          <w:color w:val="auto"/>
          <w:sz w:val="24"/>
          <w:lang w:eastAsia="zh-CN"/>
        </w:rPr>
        <w:t>元，资</w:t>
      </w:r>
      <w:r>
        <w:rPr>
          <w:rFonts w:hint="eastAsia" w:ascii="宋体" w:hAnsi="宋体" w:eastAsia="宋体" w:cs="宋体"/>
          <w:color w:val="auto"/>
          <w:sz w:val="24"/>
        </w:rPr>
        <w:t>金来源为财政</w:t>
      </w:r>
      <w:r>
        <w:rPr>
          <w:rFonts w:hint="eastAsia" w:ascii="宋体" w:hAnsi="宋体" w:cs="宋体"/>
          <w:color w:val="auto"/>
          <w:sz w:val="24"/>
          <w:lang w:eastAsia="zh-CN"/>
        </w:rPr>
        <w:t>资金</w:t>
      </w:r>
      <w:r>
        <w:rPr>
          <w:rFonts w:hint="eastAsia" w:ascii="宋体" w:hAnsi="宋体" w:eastAsia="宋体" w:cs="宋体"/>
          <w:color w:val="auto"/>
          <w:sz w:val="24"/>
        </w:rPr>
        <w:t>。最高限价为</w:t>
      </w:r>
      <w:r>
        <w:rPr>
          <w:rFonts w:hint="eastAsia" w:ascii="宋体" w:hAnsi="宋体" w:cs="宋体"/>
          <w:color w:val="auto"/>
          <w:sz w:val="24"/>
          <w:lang w:val="en-US" w:eastAsia="zh-CN"/>
        </w:rPr>
        <w:t>19万元</w:t>
      </w:r>
      <w:r>
        <w:rPr>
          <w:rFonts w:hint="eastAsia" w:ascii="宋体" w:hAnsi="宋体" w:cs="宋体"/>
          <w:color w:val="auto"/>
          <w:sz w:val="24"/>
          <w:lang w:eastAsia="zh-CN"/>
        </w:rPr>
        <w:t>，</w:t>
      </w:r>
      <w:r>
        <w:rPr>
          <w:rFonts w:hint="eastAsia" w:ascii="宋体" w:hAnsi="宋体" w:eastAsia="宋体" w:cs="宋体"/>
          <w:color w:val="auto"/>
          <w:sz w:val="24"/>
        </w:rPr>
        <w:t>投标报价超过最高限价的</w:t>
      </w:r>
      <w:r>
        <w:rPr>
          <w:rFonts w:hint="eastAsia" w:ascii="宋体" w:hAnsi="宋体" w:cs="宋体"/>
          <w:color w:val="auto"/>
          <w:sz w:val="24"/>
          <w:lang w:eastAsia="zh-CN"/>
        </w:rPr>
        <w:t>响应</w:t>
      </w:r>
      <w:r>
        <w:rPr>
          <w:rFonts w:hint="eastAsia" w:ascii="宋体" w:hAnsi="宋体" w:eastAsia="宋体" w:cs="宋体"/>
          <w:color w:val="auto"/>
          <w:sz w:val="24"/>
        </w:rPr>
        <w:t>将作为无效</w:t>
      </w:r>
      <w:r>
        <w:rPr>
          <w:rFonts w:hint="eastAsia" w:ascii="宋体" w:hAnsi="宋体" w:cs="宋体"/>
          <w:color w:val="auto"/>
          <w:sz w:val="24"/>
          <w:lang w:eastAsia="zh-CN"/>
        </w:rPr>
        <w:t>响应</w:t>
      </w:r>
      <w:r>
        <w:rPr>
          <w:rFonts w:hint="eastAsia" w:ascii="宋体" w:hAnsi="宋体" w:eastAsia="宋体" w:cs="宋体"/>
          <w:color w:val="auto"/>
          <w:sz w:val="24"/>
        </w:rPr>
        <w:t>处理。</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7</w:t>
      </w:r>
      <w:r>
        <w:rPr>
          <w:rFonts w:hint="eastAsia" w:ascii="宋体" w:hAnsi="宋体" w:eastAsia="宋体" w:cs="宋体"/>
          <w:color w:val="auto"/>
          <w:sz w:val="24"/>
        </w:rPr>
        <w:t>.</w:t>
      </w:r>
      <w:r>
        <w:rPr>
          <w:rFonts w:hint="eastAsia" w:ascii="宋体" w:hAnsi="宋体" w:eastAsia="宋体" w:cs="宋体"/>
          <w:color w:val="auto"/>
          <w:sz w:val="24"/>
          <w:lang w:eastAsia="zh-CN"/>
        </w:rPr>
        <w:t>项目</w:t>
      </w:r>
      <w:r>
        <w:rPr>
          <w:rFonts w:hint="eastAsia" w:ascii="宋体" w:hAnsi="宋体" w:eastAsia="宋体" w:cs="宋体"/>
          <w:color w:val="auto"/>
          <w:sz w:val="24"/>
        </w:rPr>
        <w:t>需求</w:t>
      </w:r>
      <w:r>
        <w:rPr>
          <w:rFonts w:hint="eastAsia" w:ascii="宋体" w:hAnsi="宋体" w:eastAsia="宋体" w:cs="宋体"/>
          <w:color w:val="auto"/>
          <w:sz w:val="24"/>
          <w:lang w:eastAsia="zh-CN"/>
        </w:rPr>
        <w:t>：</w:t>
      </w:r>
      <w:r>
        <w:rPr>
          <w:rFonts w:hint="eastAsia" w:ascii="宋体" w:hAnsi="宋体" w:cs="宋体"/>
          <w:color w:val="auto"/>
          <w:sz w:val="24"/>
          <w:lang w:eastAsia="zh-CN"/>
        </w:rPr>
        <w:t>2023年通州区残疾人家庭无障碍设备采购及安装项目，包括定制橱柜灶台、采购安装燃气报警器、一字扶手、上翻式扶手、马桶围架、抽水马桶、挂墙式洗澡椅、冷热水龙头带花洒、床边扶手等。详见项目需求。</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8</w:t>
      </w:r>
      <w:r>
        <w:rPr>
          <w:rFonts w:hint="eastAsia" w:ascii="宋体" w:hAnsi="宋体" w:eastAsia="宋体" w:cs="宋体"/>
          <w:color w:val="auto"/>
          <w:sz w:val="24"/>
        </w:rPr>
        <w:t>.</w:t>
      </w:r>
      <w:r>
        <w:rPr>
          <w:rFonts w:hint="eastAsia" w:ascii="宋体" w:hAnsi="宋体" w:cs="宋体"/>
          <w:color w:val="auto"/>
          <w:sz w:val="24"/>
          <w:lang w:eastAsia="zh-CN"/>
        </w:rPr>
        <w:t>交货及施工安装工期要求：接采购人通知后</w:t>
      </w:r>
      <w:r>
        <w:rPr>
          <w:rFonts w:hint="eastAsia" w:ascii="宋体" w:hAnsi="宋体" w:cs="宋体"/>
          <w:color w:val="auto"/>
          <w:sz w:val="24"/>
          <w:lang w:val="en-US" w:eastAsia="zh-CN"/>
        </w:rPr>
        <w:t>40</w:t>
      </w:r>
      <w:r>
        <w:rPr>
          <w:rFonts w:hint="eastAsia" w:ascii="宋体" w:hAnsi="宋体" w:cs="宋体"/>
          <w:color w:val="auto"/>
          <w:sz w:val="24"/>
          <w:lang w:eastAsia="zh-CN"/>
        </w:rPr>
        <w:t>天内完成，详见项目需求。</w:t>
      </w:r>
      <w:r>
        <w:rPr>
          <w:rFonts w:hint="eastAsia" w:ascii="宋体" w:hAnsi="宋体" w:eastAsia="宋体" w:cs="宋体"/>
          <w:color w:val="auto"/>
          <w:sz w:val="24"/>
        </w:rPr>
        <w:t xml:space="preserve"> </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仿宋"/>
          <w:color w:val="auto"/>
          <w:spacing w:val="7"/>
          <w:kern w:val="0"/>
          <w:sz w:val="24"/>
          <w:lang w:eastAsia="zh-CN"/>
        </w:rPr>
      </w:pPr>
      <w:r>
        <w:rPr>
          <w:rFonts w:hint="eastAsia" w:ascii="宋体" w:hAnsi="宋体" w:cs="宋体"/>
          <w:color w:val="auto"/>
          <w:sz w:val="24"/>
          <w:lang w:val="en-US" w:eastAsia="zh-CN"/>
        </w:rPr>
        <w:t>9</w:t>
      </w:r>
      <w:r>
        <w:rPr>
          <w:rFonts w:hint="eastAsia" w:ascii="宋体" w:hAnsi="宋体" w:eastAsia="宋体" w:cs="宋体"/>
          <w:color w:val="auto"/>
          <w:sz w:val="24"/>
          <w:lang w:val="en-US" w:eastAsia="zh-CN"/>
        </w:rPr>
        <w:t>.</w:t>
      </w:r>
      <w:r>
        <w:rPr>
          <w:rFonts w:hint="eastAsia" w:ascii="宋体" w:hAnsi="宋体" w:cs="仿宋"/>
          <w:color w:val="auto"/>
          <w:spacing w:val="7"/>
          <w:kern w:val="0"/>
          <w:sz w:val="24"/>
          <w:lang w:eastAsia="zh-CN"/>
        </w:rPr>
        <w:t>质量要求</w:t>
      </w:r>
      <w:r>
        <w:rPr>
          <w:rFonts w:hint="eastAsia" w:ascii="宋体" w:hAnsi="宋体" w:eastAsia="宋体" w:cs="仿宋"/>
          <w:color w:val="auto"/>
          <w:spacing w:val="7"/>
          <w:kern w:val="0"/>
          <w:sz w:val="24"/>
        </w:rPr>
        <w:t>：</w:t>
      </w:r>
      <w:r>
        <w:rPr>
          <w:rFonts w:hint="eastAsia" w:ascii="宋体" w:hAnsi="宋体" w:eastAsia="宋体" w:cs="仿宋"/>
          <w:color w:val="auto"/>
          <w:spacing w:val="7"/>
          <w:kern w:val="0"/>
          <w:sz w:val="24"/>
          <w:lang w:eastAsia="zh-CN"/>
        </w:rPr>
        <w:t>合格，详见项目需求。</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cs="宋体"/>
          <w:color w:val="auto"/>
          <w:sz w:val="24"/>
          <w:lang w:val="en-US" w:eastAsia="zh-CN"/>
        </w:rPr>
        <w:t>10</w:t>
      </w:r>
      <w:r>
        <w:rPr>
          <w:rFonts w:hint="eastAsia" w:ascii="宋体" w:hAnsi="宋体" w:eastAsia="宋体" w:cs="宋体"/>
          <w:color w:val="auto"/>
          <w:sz w:val="24"/>
        </w:rPr>
        <w:t>.本项目</w:t>
      </w:r>
      <w:r>
        <w:rPr>
          <w:rFonts w:hint="eastAsia" w:ascii="宋体" w:hAnsi="宋体" w:cs="宋体"/>
          <w:color w:val="auto"/>
          <w:sz w:val="24"/>
          <w:lang w:eastAsia="zh-CN"/>
        </w:rPr>
        <w:t>不</w:t>
      </w:r>
      <w:r>
        <w:rPr>
          <w:rFonts w:hint="eastAsia" w:ascii="宋体" w:hAnsi="宋体" w:eastAsia="宋体" w:cs="宋体"/>
          <w:color w:val="auto"/>
          <w:sz w:val="24"/>
        </w:rPr>
        <w:t>接受联合体参与磋商。</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二、申请人的资格要求：</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1.满足《中华人民共和国政府采购法》第二十二条规定</w:t>
      </w:r>
      <w:r>
        <w:rPr>
          <w:rFonts w:hint="eastAsia" w:ascii="宋体" w:hAnsi="宋体" w:eastAsia="宋体" w:cs="宋体"/>
          <w:color w:val="auto"/>
          <w:sz w:val="24"/>
          <w:lang w:eastAsia="zh-CN"/>
        </w:rPr>
        <w:t>。</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rPr>
        <w:t>2.落实政府采购政策需满足的资格要求：</w:t>
      </w:r>
      <w:r>
        <w:rPr>
          <w:rFonts w:hint="eastAsia" w:ascii="宋体" w:hAnsi="宋体" w:eastAsia="宋体" w:cs="宋体"/>
          <w:color w:val="auto"/>
          <w:sz w:val="24"/>
          <w:u w:val="single"/>
        </w:rPr>
        <w:t>本次落实的政府采购政策为《政府采购促进中小企业发展管理办法》、《财政部民政部中国残疾人联合会关于促进残疾人就业政府采购政策的通知》、《财政部司法部关于政府采购支持监狱企业发展有关问题的通知》。</w:t>
      </w:r>
    </w:p>
    <w:p>
      <w:pPr>
        <w:keepNext w:val="0"/>
        <w:keepLines w:val="0"/>
        <w:pageBreakBefore w:val="0"/>
        <w:kinsoku/>
        <w:wordWrap/>
        <w:overflowPunct/>
        <w:topLinePunct w:val="0"/>
        <w:autoSpaceDE/>
        <w:autoSpaceDN/>
        <w:bidi w:val="0"/>
        <w:adjustRightInd/>
        <w:snapToGrid w:val="0"/>
        <w:spacing w:line="480" w:lineRule="exact"/>
        <w:ind w:left="0" w:leftChars="0" w:right="0" w:firstLine="480" w:firstLineChars="200"/>
        <w:contextualSpacing/>
        <w:textAlignment w:val="auto"/>
        <w:rPr>
          <w:rFonts w:hint="eastAsia" w:ascii="宋体" w:hAnsi="宋体" w:eastAsia="宋体"/>
          <w:b w:val="0"/>
          <w:bCs w:val="0"/>
          <w:color w:val="auto"/>
          <w:sz w:val="24"/>
          <w:u w:val="none"/>
          <w:lang w:eastAsia="zh-CN"/>
        </w:rPr>
      </w:pPr>
      <w:r>
        <w:rPr>
          <w:rFonts w:hint="eastAsia" w:ascii="宋体" w:hAnsi="宋体" w:eastAsia="宋体" w:cs="宋体"/>
          <w:color w:val="auto"/>
          <w:sz w:val="24"/>
        </w:rPr>
        <w:t>3.本项目的特定资格要求：</w:t>
      </w:r>
      <w:r>
        <w:rPr>
          <w:rFonts w:hint="eastAsia" w:ascii="宋体" w:hAnsi="宋体" w:cs="宋体"/>
          <w:color w:val="auto"/>
          <w:sz w:val="24"/>
          <w:lang w:eastAsia="zh-CN"/>
        </w:rPr>
        <w:t>无</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三、获取采购文件</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none"/>
        </w:rPr>
      </w:pPr>
      <w:r>
        <w:rPr>
          <w:rFonts w:hint="eastAsia" w:ascii="宋体" w:hAnsi="宋体" w:eastAsia="宋体" w:cs="宋体"/>
          <w:color w:val="auto"/>
          <w:sz w:val="24"/>
        </w:rPr>
        <w:t>1.时间：</w:t>
      </w:r>
      <w:r>
        <w:rPr>
          <w:rFonts w:hint="eastAsia" w:ascii="宋体" w:hAnsi="宋体" w:eastAsia="宋体" w:cs="宋体"/>
          <w:color w:val="auto"/>
          <w:sz w:val="24"/>
          <w:u w:val="none"/>
        </w:rPr>
        <w:t>自</w:t>
      </w:r>
      <w:r>
        <w:rPr>
          <w:rFonts w:hint="eastAsia" w:ascii="宋体" w:hAnsi="宋体" w:eastAsia="宋体" w:cs="宋体"/>
          <w:color w:val="auto"/>
          <w:sz w:val="24"/>
          <w:u w:val="none"/>
          <w:lang w:eastAsia="zh-CN"/>
        </w:rPr>
        <w:t>采购文件</w:t>
      </w:r>
      <w:r>
        <w:rPr>
          <w:rFonts w:hint="eastAsia" w:ascii="宋体" w:hAnsi="宋体" w:eastAsia="宋体" w:cs="宋体"/>
          <w:color w:val="auto"/>
          <w:sz w:val="24"/>
          <w:u w:val="none"/>
        </w:rPr>
        <w:t>公告发布之日起</w:t>
      </w:r>
      <w:r>
        <w:rPr>
          <w:rFonts w:hint="eastAsia" w:ascii="宋体" w:hAnsi="宋体" w:cs="宋体"/>
          <w:color w:val="auto"/>
          <w:sz w:val="24"/>
          <w:u w:val="none"/>
          <w:lang w:val="en-US" w:eastAsia="zh-CN"/>
        </w:rPr>
        <w:t>5</w:t>
      </w:r>
      <w:r>
        <w:rPr>
          <w:rFonts w:hint="eastAsia" w:ascii="宋体" w:hAnsi="宋体" w:eastAsia="宋体" w:cs="宋体"/>
          <w:color w:val="auto"/>
          <w:sz w:val="24"/>
          <w:u w:val="none"/>
        </w:rPr>
        <w:t>个工作日。</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rPr>
        <w:t>2.方式：在“</w:t>
      </w:r>
      <w:r>
        <w:rPr>
          <w:rFonts w:hint="eastAsia" w:ascii="宋体" w:hAnsi="宋体" w:cs="宋体"/>
          <w:color w:val="auto"/>
          <w:sz w:val="24"/>
          <w:lang w:eastAsia="zh-CN"/>
        </w:rPr>
        <w:t>通州区残联官网</w:t>
      </w:r>
      <w:r>
        <w:rPr>
          <w:rFonts w:hint="eastAsia" w:ascii="宋体" w:hAnsi="宋体" w:eastAsia="宋体" w:cs="宋体"/>
          <w:color w:val="auto"/>
          <w:sz w:val="24"/>
        </w:rPr>
        <w:t>”自行免费下载采购文件。</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四、响应文件提交</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rPr>
      </w:pPr>
      <w:r>
        <w:rPr>
          <w:rFonts w:hint="eastAsia" w:ascii="宋体" w:hAnsi="宋体" w:eastAsia="宋体" w:cs="宋体"/>
          <w:color w:val="auto"/>
          <w:sz w:val="24"/>
        </w:rPr>
        <w:t>1</w:t>
      </w:r>
      <w:r>
        <w:rPr>
          <w:rFonts w:hint="eastAsia" w:ascii="宋体" w:hAnsi="宋体" w:eastAsia="宋体" w:cs="宋体"/>
          <w:color w:val="auto"/>
          <w:sz w:val="24"/>
          <w:lang w:val="en-US" w:eastAsia="zh-CN"/>
        </w:rPr>
        <w:t>.</w:t>
      </w:r>
      <w:r>
        <w:rPr>
          <w:rFonts w:hint="eastAsia" w:ascii="宋体" w:hAnsi="宋体" w:eastAsia="宋体" w:cs="宋体"/>
          <w:color w:val="auto"/>
          <w:sz w:val="24"/>
        </w:rPr>
        <w:t>截止时间：</w:t>
      </w:r>
      <w:r>
        <w:rPr>
          <w:rFonts w:hint="eastAsia" w:ascii="宋体" w:hAnsi="宋体" w:cs="宋体"/>
          <w:color w:val="auto"/>
          <w:sz w:val="24"/>
          <w:u w:val="single"/>
          <w:lang w:eastAsia="zh-CN"/>
        </w:rPr>
        <w:t>2023年</w:t>
      </w:r>
      <w:r>
        <w:rPr>
          <w:rFonts w:hint="eastAsia" w:ascii="宋体" w:hAnsi="宋体" w:cs="宋体"/>
          <w:color w:val="auto"/>
          <w:sz w:val="24"/>
          <w:u w:val="single"/>
          <w:lang w:val="en-US" w:eastAsia="zh-CN"/>
        </w:rPr>
        <w:t>6</w:t>
      </w:r>
      <w:r>
        <w:rPr>
          <w:rFonts w:hint="eastAsia" w:ascii="宋体" w:hAnsi="宋体" w:cs="宋体"/>
          <w:color w:val="auto"/>
          <w:sz w:val="24"/>
          <w:u w:val="single"/>
          <w:lang w:eastAsia="zh-CN"/>
        </w:rPr>
        <w:t>月</w:t>
      </w:r>
      <w:r>
        <w:rPr>
          <w:rFonts w:hint="eastAsia" w:ascii="宋体" w:hAnsi="宋体" w:cs="宋体"/>
          <w:color w:val="auto"/>
          <w:sz w:val="24"/>
          <w:u w:val="single"/>
          <w:lang w:val="en-US" w:eastAsia="zh-CN"/>
        </w:rPr>
        <w:t>16</w:t>
      </w:r>
      <w:r>
        <w:rPr>
          <w:rFonts w:hint="eastAsia" w:ascii="宋体" w:hAnsi="宋体" w:cs="宋体"/>
          <w:color w:val="auto"/>
          <w:sz w:val="24"/>
          <w:u w:val="single"/>
          <w:lang w:eastAsia="zh-CN"/>
        </w:rPr>
        <w:t>日</w:t>
      </w:r>
      <w:r>
        <w:rPr>
          <w:rFonts w:hint="eastAsia" w:ascii="宋体" w:hAnsi="宋体" w:eastAsia="宋体" w:cs="宋体"/>
          <w:bCs/>
          <w:color w:val="auto"/>
          <w:sz w:val="24"/>
          <w:u w:val="single"/>
          <w:lang w:val="en-US" w:eastAsia="zh-CN"/>
        </w:rPr>
        <w:t>09</w:t>
      </w:r>
      <w:r>
        <w:rPr>
          <w:rFonts w:hint="eastAsia" w:ascii="宋体" w:hAnsi="宋体" w:eastAsia="宋体" w:cs="宋体"/>
          <w:bCs/>
          <w:color w:val="auto"/>
          <w:sz w:val="24"/>
          <w:u w:val="single"/>
        </w:rPr>
        <w:t>时</w:t>
      </w:r>
      <w:r>
        <w:rPr>
          <w:rFonts w:hint="eastAsia" w:ascii="宋体" w:hAnsi="宋体" w:eastAsia="宋体" w:cs="宋体"/>
          <w:bCs/>
          <w:color w:val="auto"/>
          <w:sz w:val="24"/>
          <w:u w:val="single"/>
          <w:lang w:val="en-US" w:eastAsia="zh-CN"/>
        </w:rPr>
        <w:t>30</w:t>
      </w:r>
      <w:r>
        <w:rPr>
          <w:rFonts w:hint="eastAsia" w:ascii="宋体" w:hAnsi="宋体" w:eastAsia="宋体" w:cs="宋体"/>
          <w:bCs/>
          <w:color w:val="auto"/>
          <w:sz w:val="24"/>
          <w:u w:val="single"/>
        </w:rPr>
        <w:t>分</w:t>
      </w:r>
      <w:r>
        <w:rPr>
          <w:rFonts w:hint="eastAsia" w:ascii="宋体" w:hAnsi="宋体" w:eastAsia="宋体" w:cs="宋体"/>
          <w:bCs/>
          <w:color w:val="auto"/>
          <w:sz w:val="24"/>
        </w:rPr>
        <w:t>（北京时间）</w:t>
      </w:r>
      <w:r>
        <w:rPr>
          <w:rFonts w:hint="eastAsia" w:ascii="宋体" w:hAnsi="宋体" w:eastAsia="宋体" w:cs="宋体"/>
          <w:color w:val="auto"/>
          <w:kern w:val="0"/>
          <w:sz w:val="24"/>
        </w:rPr>
        <w:t>。</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rPr>
      </w:pPr>
      <w:r>
        <w:rPr>
          <w:rFonts w:hint="eastAsia" w:ascii="宋体" w:hAnsi="宋体" w:eastAsia="宋体" w:cs="宋体"/>
          <w:color w:val="auto"/>
          <w:sz w:val="24"/>
        </w:rPr>
        <w:t>2</w:t>
      </w:r>
      <w:r>
        <w:rPr>
          <w:rFonts w:hint="eastAsia" w:ascii="宋体" w:hAnsi="宋体" w:eastAsia="宋体" w:cs="宋体"/>
          <w:color w:val="auto"/>
          <w:sz w:val="24"/>
          <w:lang w:val="en-US" w:eastAsia="zh-CN"/>
        </w:rPr>
        <w:t>.</w:t>
      </w:r>
      <w:r>
        <w:rPr>
          <w:rFonts w:hint="eastAsia" w:ascii="宋体" w:hAnsi="宋体" w:eastAsia="宋体" w:cs="宋体"/>
          <w:color w:val="auto"/>
          <w:sz w:val="24"/>
        </w:rPr>
        <w:t>地点：南通市通州区残疾人联合会四楼会议室（通州区银河路123号）。</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五、开启</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w:t>
      </w:r>
      <w:r>
        <w:rPr>
          <w:rFonts w:hint="eastAsia" w:ascii="宋体" w:hAnsi="宋体" w:eastAsia="宋体" w:cs="宋体"/>
          <w:color w:val="auto"/>
          <w:sz w:val="24"/>
        </w:rPr>
        <w:t>时间：</w:t>
      </w:r>
      <w:r>
        <w:rPr>
          <w:rFonts w:hint="eastAsia" w:ascii="宋体" w:hAnsi="宋体" w:cs="宋体"/>
          <w:color w:val="auto"/>
          <w:sz w:val="24"/>
          <w:u w:val="single"/>
          <w:lang w:eastAsia="zh-CN"/>
        </w:rPr>
        <w:t>2023年</w:t>
      </w:r>
      <w:r>
        <w:rPr>
          <w:rFonts w:hint="eastAsia" w:ascii="宋体" w:hAnsi="宋体" w:cs="宋体"/>
          <w:color w:val="auto"/>
          <w:sz w:val="24"/>
          <w:u w:val="single"/>
          <w:lang w:val="en-US" w:eastAsia="zh-CN"/>
        </w:rPr>
        <w:t>6</w:t>
      </w:r>
      <w:r>
        <w:rPr>
          <w:rFonts w:hint="eastAsia" w:ascii="宋体" w:hAnsi="宋体" w:cs="宋体"/>
          <w:color w:val="auto"/>
          <w:sz w:val="24"/>
          <w:u w:val="single"/>
          <w:lang w:eastAsia="zh-CN"/>
        </w:rPr>
        <w:t>月</w:t>
      </w:r>
      <w:r>
        <w:rPr>
          <w:rFonts w:hint="eastAsia" w:ascii="宋体" w:hAnsi="宋体" w:cs="宋体"/>
          <w:color w:val="auto"/>
          <w:sz w:val="24"/>
          <w:u w:val="single"/>
          <w:lang w:val="en-US" w:eastAsia="zh-CN"/>
        </w:rPr>
        <w:t>16</w:t>
      </w:r>
      <w:r>
        <w:rPr>
          <w:rFonts w:hint="eastAsia" w:ascii="宋体" w:hAnsi="宋体" w:cs="宋体"/>
          <w:color w:val="auto"/>
          <w:sz w:val="24"/>
          <w:u w:val="single"/>
          <w:lang w:eastAsia="zh-CN"/>
        </w:rPr>
        <w:t>日</w:t>
      </w:r>
      <w:r>
        <w:rPr>
          <w:rFonts w:hint="eastAsia" w:ascii="宋体" w:hAnsi="宋体" w:eastAsia="宋体" w:cs="宋体"/>
          <w:bCs/>
          <w:color w:val="auto"/>
          <w:sz w:val="24"/>
          <w:u w:val="single"/>
          <w:lang w:val="en-US" w:eastAsia="zh-CN"/>
        </w:rPr>
        <w:t>09</w:t>
      </w:r>
      <w:r>
        <w:rPr>
          <w:rFonts w:hint="eastAsia" w:ascii="宋体" w:hAnsi="宋体" w:eastAsia="宋体" w:cs="宋体"/>
          <w:bCs/>
          <w:color w:val="auto"/>
          <w:sz w:val="24"/>
          <w:u w:val="single"/>
        </w:rPr>
        <w:t>时</w:t>
      </w:r>
      <w:r>
        <w:rPr>
          <w:rFonts w:hint="eastAsia" w:ascii="宋体" w:hAnsi="宋体" w:eastAsia="宋体" w:cs="宋体"/>
          <w:bCs/>
          <w:color w:val="auto"/>
          <w:sz w:val="24"/>
          <w:u w:val="single"/>
          <w:lang w:val="en-US" w:eastAsia="zh-CN"/>
        </w:rPr>
        <w:t>30</w:t>
      </w:r>
      <w:r>
        <w:rPr>
          <w:rFonts w:hint="eastAsia" w:ascii="宋体" w:hAnsi="宋体" w:eastAsia="宋体" w:cs="宋体"/>
          <w:bCs/>
          <w:color w:val="auto"/>
          <w:sz w:val="24"/>
          <w:u w:val="single"/>
        </w:rPr>
        <w:t>分</w:t>
      </w:r>
      <w:r>
        <w:rPr>
          <w:rFonts w:hint="eastAsia" w:ascii="宋体" w:hAnsi="宋体" w:eastAsia="宋体" w:cs="宋体"/>
          <w:bCs/>
          <w:color w:val="auto"/>
          <w:sz w:val="24"/>
        </w:rPr>
        <w:t>（北京时间）</w:t>
      </w:r>
      <w:r>
        <w:rPr>
          <w:rFonts w:hint="eastAsia" w:ascii="宋体" w:hAnsi="宋体" w:eastAsia="宋体" w:cs="宋体"/>
          <w:bCs/>
          <w:color w:val="auto"/>
          <w:sz w:val="24"/>
          <w:lang w:eastAsia="zh-CN"/>
        </w:rPr>
        <w:t>。</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lang w:eastAsia="zh-CN"/>
        </w:rPr>
      </w:pPr>
      <w:r>
        <w:rPr>
          <w:rFonts w:hint="eastAsia" w:ascii="宋体" w:hAnsi="宋体" w:eastAsia="宋体" w:cs="宋体"/>
          <w:color w:val="auto"/>
          <w:sz w:val="24"/>
        </w:rPr>
        <w:t>2</w:t>
      </w:r>
      <w:r>
        <w:rPr>
          <w:rFonts w:hint="eastAsia" w:ascii="宋体" w:hAnsi="宋体" w:eastAsia="宋体" w:cs="宋体"/>
          <w:color w:val="auto"/>
          <w:sz w:val="24"/>
          <w:lang w:val="en-US" w:eastAsia="zh-CN"/>
        </w:rPr>
        <w:t>.</w:t>
      </w:r>
      <w:r>
        <w:rPr>
          <w:rFonts w:hint="eastAsia" w:ascii="宋体" w:hAnsi="宋体" w:eastAsia="宋体" w:cs="宋体"/>
          <w:color w:val="auto"/>
          <w:sz w:val="24"/>
        </w:rPr>
        <w:t>地点：南通市通州区残疾人联合会四楼会议室（通州区银河路123号）。</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六、公告期限</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磋商公告期限为自本公告发布之日起3个工作日。</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七、其他补充事宜</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无</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八、本次竞争性磋商联系方式</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1.采购人信息</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rPr>
        <w:t>采购人：</w:t>
      </w:r>
      <w:r>
        <w:rPr>
          <w:rFonts w:hint="eastAsia" w:ascii="宋体" w:hAnsi="宋体" w:cs="宋体"/>
          <w:color w:val="auto"/>
          <w:kern w:val="0"/>
          <w:sz w:val="24"/>
          <w:lang w:eastAsia="zh-CN"/>
        </w:rPr>
        <w:t>南通市通州区残疾人联合会</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地址：</w:t>
      </w:r>
      <w:r>
        <w:rPr>
          <w:rFonts w:hint="eastAsia" w:ascii="宋体" w:hAnsi="宋体" w:eastAsia="宋体" w:cs="宋体"/>
          <w:color w:val="auto"/>
          <w:kern w:val="0"/>
          <w:sz w:val="24"/>
          <w:lang w:eastAsia="zh-CN"/>
        </w:rPr>
        <w:t>南通市通州区</w:t>
      </w:r>
      <w:r>
        <w:rPr>
          <w:rFonts w:hint="eastAsia" w:ascii="宋体" w:hAnsi="宋体" w:cs="宋体"/>
          <w:color w:val="auto"/>
          <w:kern w:val="0"/>
          <w:sz w:val="24"/>
          <w:lang w:eastAsia="zh-CN"/>
        </w:rPr>
        <w:t>银河路</w:t>
      </w:r>
      <w:r>
        <w:rPr>
          <w:rFonts w:hint="eastAsia" w:ascii="宋体" w:hAnsi="宋体" w:cs="宋体"/>
          <w:color w:val="auto"/>
          <w:kern w:val="0"/>
          <w:sz w:val="24"/>
          <w:lang w:val="en-US" w:eastAsia="zh-CN"/>
        </w:rPr>
        <w:t>123号</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联系人：</w:t>
      </w:r>
      <w:r>
        <w:rPr>
          <w:rFonts w:hint="eastAsia" w:ascii="宋体" w:hAnsi="宋体" w:cs="宋体"/>
          <w:color w:val="auto"/>
          <w:kern w:val="0"/>
          <w:sz w:val="24"/>
          <w:lang w:val="en-US" w:eastAsia="zh-CN"/>
        </w:rPr>
        <w:t>翟先生</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电话：</w:t>
      </w:r>
      <w:r>
        <w:rPr>
          <w:rFonts w:hint="eastAsia" w:ascii="宋体" w:hAnsi="宋体" w:cs="宋体"/>
          <w:color w:val="auto"/>
          <w:kern w:val="0"/>
          <w:sz w:val="24"/>
          <w:lang w:val="en-US" w:eastAsia="zh-CN"/>
        </w:rPr>
        <w:t xml:space="preserve">0513-86121396 </w:t>
      </w:r>
      <w:r>
        <w:rPr>
          <w:rFonts w:hint="eastAsia" w:ascii="宋体" w:hAnsi="宋体" w:eastAsia="宋体" w:cs="宋体"/>
          <w:color w:val="auto"/>
          <w:kern w:val="0"/>
          <w:sz w:val="24"/>
          <w:lang w:val="en-US" w:eastAsia="zh-CN"/>
        </w:rPr>
        <w:t xml:space="preserve">  </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2.采购代理机构信息</w:t>
      </w:r>
      <w:bookmarkStart w:id="291" w:name="_GoBack"/>
      <w:bookmarkEnd w:id="291"/>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名称：江苏永诚工程造价事务所有限公司</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u w:val="single"/>
        </w:rPr>
      </w:pPr>
      <w:r>
        <w:rPr>
          <w:rFonts w:hint="eastAsia" w:ascii="宋体" w:hAnsi="宋体" w:eastAsia="宋体" w:cs="宋体"/>
          <w:color w:val="auto"/>
          <w:kern w:val="0"/>
          <w:sz w:val="24"/>
        </w:rPr>
        <w:t>地址：通州区世纪大道财富中心903室</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u w:val="single"/>
        </w:rPr>
      </w:pPr>
      <w:r>
        <w:rPr>
          <w:rFonts w:hint="eastAsia" w:ascii="宋体" w:hAnsi="宋体" w:eastAsia="宋体" w:cs="宋体"/>
          <w:color w:val="auto"/>
          <w:kern w:val="0"/>
          <w:sz w:val="24"/>
        </w:rPr>
        <w:t>联系人：</w:t>
      </w:r>
      <w:r>
        <w:rPr>
          <w:rFonts w:hint="eastAsia" w:ascii="宋体" w:hAnsi="宋体" w:eastAsia="宋体" w:cs="宋体"/>
          <w:color w:val="auto"/>
          <w:kern w:val="0"/>
          <w:sz w:val="24"/>
          <w:lang w:eastAsia="zh-CN"/>
        </w:rPr>
        <w:t>徐先生、周</w:t>
      </w:r>
      <w:r>
        <w:rPr>
          <w:rFonts w:hint="eastAsia" w:ascii="宋体" w:hAnsi="宋体" w:eastAsia="宋体" w:cs="宋体"/>
          <w:color w:val="auto"/>
          <w:kern w:val="0"/>
          <w:sz w:val="24"/>
        </w:rPr>
        <w:t>先生</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联系方式：</w:t>
      </w:r>
      <w:r>
        <w:rPr>
          <w:rFonts w:hint="eastAsia" w:ascii="宋体" w:hAnsi="宋体" w:eastAsia="宋体" w:cs="宋体"/>
          <w:color w:val="auto"/>
          <w:kern w:val="0"/>
          <w:sz w:val="24"/>
          <w:lang w:val="en-US" w:eastAsia="zh-CN"/>
        </w:rPr>
        <w:t>0513-86546409</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13218016690</w:t>
      </w:r>
    </w:p>
    <w:bookmarkEnd w:id="8"/>
    <w:bookmarkEnd w:id="9"/>
    <w:bookmarkEnd w:id="10"/>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九、其他</w:t>
      </w:r>
    </w:p>
    <w:p>
      <w:pPr>
        <w:keepLines w:val="0"/>
        <w:pageBreakBefore w:val="0"/>
        <w:widowControl/>
        <w:kinsoku/>
        <w:wordWrap/>
        <w:overflowPunct/>
        <w:topLinePunct w:val="0"/>
        <w:autoSpaceDE/>
        <w:autoSpaceDN/>
        <w:bidi w:val="0"/>
        <w:adjustRightInd/>
        <w:spacing w:line="480" w:lineRule="exact"/>
        <w:ind w:left="0" w:leftChars="0" w:right="0" w:firstLine="480" w:firstLineChars="200"/>
        <w:jc w:val="left"/>
        <w:textAlignment w:val="auto"/>
        <w:rPr>
          <w:rFonts w:hint="eastAsia" w:ascii="宋体" w:hAnsi="宋体" w:eastAsia="宋体" w:cs="宋体"/>
          <w:bCs/>
          <w:color w:val="auto"/>
          <w:sz w:val="24"/>
        </w:rPr>
      </w:pPr>
      <w:r>
        <w:rPr>
          <w:rFonts w:hint="eastAsia" w:ascii="宋体" w:hAnsi="宋体" w:eastAsia="宋体" w:cs="宋体"/>
          <w:bCs/>
          <w:color w:val="auto"/>
          <w:sz w:val="24"/>
        </w:rPr>
        <w:t>1.潜在供应商对竞争性</w:t>
      </w:r>
      <w:r>
        <w:rPr>
          <w:rFonts w:hint="eastAsia" w:ascii="宋体" w:hAnsi="宋体" w:eastAsia="宋体" w:cs="宋体"/>
          <w:bCs/>
          <w:color w:val="auto"/>
          <w:sz w:val="24"/>
          <w:lang w:eastAsia="zh-CN"/>
        </w:rPr>
        <w:t>采购文件</w:t>
      </w:r>
      <w:r>
        <w:rPr>
          <w:rFonts w:hint="eastAsia" w:ascii="宋体" w:hAnsi="宋体" w:eastAsia="宋体" w:cs="宋体"/>
          <w:bCs/>
          <w:color w:val="auto"/>
          <w:sz w:val="24"/>
        </w:rPr>
        <w:t>项目需求部分的询问、质疑请向采购人提出，由采购人负责答复。</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lang w:val="en-US" w:eastAsia="zh-CN"/>
        </w:rPr>
        <w:t>2</w:t>
      </w:r>
      <w:r>
        <w:rPr>
          <w:rFonts w:hint="eastAsia" w:ascii="宋体" w:hAnsi="宋体" w:eastAsia="宋体" w:cs="宋体"/>
          <w:bCs/>
          <w:color w:val="auto"/>
          <w:sz w:val="24"/>
        </w:rPr>
        <w:t>. 有关本次磋商采购的事项若存在变动或修改，敬请开标前及时关注</w:t>
      </w:r>
      <w:r>
        <w:rPr>
          <w:rFonts w:hint="eastAsia" w:ascii="宋体" w:hAnsi="宋体" w:eastAsia="宋体" w:cs="宋体"/>
          <w:bCs/>
          <w:color w:val="auto"/>
          <w:sz w:val="24"/>
          <w:lang w:eastAsia="zh-CN"/>
        </w:rPr>
        <w:t>采购人</w:t>
      </w:r>
      <w:r>
        <w:rPr>
          <w:rFonts w:hint="eastAsia" w:ascii="宋体" w:hAnsi="宋体" w:eastAsia="宋体" w:cs="宋体"/>
          <w:bCs/>
          <w:color w:val="auto"/>
          <w:sz w:val="24"/>
        </w:rPr>
        <w:t>在</w:t>
      </w:r>
      <w:r>
        <w:rPr>
          <w:rFonts w:hint="eastAsia" w:ascii="宋体" w:hAnsi="宋体" w:cs="宋体"/>
          <w:bCs/>
          <w:color w:val="auto"/>
          <w:sz w:val="24"/>
          <w:lang w:eastAsia="zh-CN"/>
        </w:rPr>
        <w:t>通州区残联官网</w:t>
      </w:r>
      <w:r>
        <w:rPr>
          <w:rFonts w:hint="eastAsia" w:ascii="宋体" w:hAnsi="宋体" w:eastAsia="宋体" w:cs="宋体"/>
          <w:bCs/>
          <w:color w:val="auto"/>
          <w:sz w:val="24"/>
        </w:rPr>
        <w:t>发布的更正公告。</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lang w:val="en-US" w:eastAsia="zh-CN"/>
        </w:rPr>
        <w:t>3</w:t>
      </w:r>
      <w:r>
        <w:rPr>
          <w:rFonts w:hint="eastAsia" w:ascii="宋体" w:hAnsi="宋体" w:eastAsia="宋体" w:cs="宋体"/>
          <w:bCs/>
          <w:color w:val="auto"/>
          <w:sz w:val="24"/>
        </w:rPr>
        <w:t>. 本次磋商采购不收取磋商保证金。</w:t>
      </w:r>
    </w:p>
    <w:p>
      <w:pPr>
        <w:keepLines w:val="0"/>
        <w:pageBreakBefore w:val="0"/>
        <w:kinsoku/>
        <w:wordWrap/>
        <w:overflowPunct/>
        <w:topLinePunct w:val="0"/>
        <w:autoSpaceDE/>
        <w:autoSpaceDN/>
        <w:bidi w:val="0"/>
        <w:adjustRightInd/>
        <w:spacing w:line="480" w:lineRule="exact"/>
        <w:ind w:left="0" w:leftChars="0" w:right="0" w:firstLine="480" w:firstLineChars="200"/>
        <w:jc w:val="left"/>
        <w:textAlignment w:val="auto"/>
        <w:rPr>
          <w:rFonts w:hint="eastAsia" w:ascii="宋体" w:hAnsi="宋体" w:eastAsia="宋体" w:cs="宋体"/>
          <w:bCs/>
          <w:color w:val="auto"/>
          <w:szCs w:val="44"/>
        </w:rPr>
        <w:sectPr>
          <w:footerReference r:id="rId4" w:type="default"/>
          <w:pgSz w:w="11907" w:h="16840"/>
          <w:pgMar w:top="1418" w:right="1701" w:bottom="1418" w:left="1701" w:header="851" w:footer="851" w:gutter="0"/>
          <w:pgNumType w:start="1"/>
          <w:cols w:space="720" w:num="1"/>
        </w:sectPr>
      </w:pPr>
      <w:r>
        <w:rPr>
          <w:rFonts w:hint="eastAsia" w:ascii="宋体" w:hAnsi="宋体" w:eastAsia="宋体" w:cs="宋体"/>
          <w:bCs/>
          <w:color w:val="auto"/>
          <w:sz w:val="24"/>
          <w:lang w:val="en-US" w:eastAsia="zh-CN"/>
        </w:rPr>
        <w:t>4、本次采购项目，无需现场二次报价，投标函中总报价即为最后报价，作为评审的依据。</w:t>
      </w:r>
      <w:r>
        <w:rPr>
          <w:rFonts w:hint="eastAsia" w:ascii="宋体" w:hAnsi="宋体" w:eastAsia="宋体" w:cs="宋体"/>
          <w:bCs/>
          <w:color w:val="auto"/>
          <w:szCs w:val="44"/>
        </w:rPr>
        <w:br w:type="page"/>
      </w:r>
    </w:p>
    <w:p>
      <w:pPr>
        <w:keepLines w:val="0"/>
        <w:pageBreakBefore w:val="0"/>
        <w:kinsoku/>
        <w:wordWrap/>
        <w:overflowPunct/>
        <w:topLinePunct w:val="0"/>
        <w:autoSpaceDE/>
        <w:autoSpaceDN/>
        <w:bidi w:val="0"/>
        <w:adjustRightInd/>
        <w:spacing w:line="480" w:lineRule="exact"/>
        <w:ind w:left="0" w:leftChars="0" w:right="0" w:firstLine="883" w:firstLineChars="200"/>
        <w:jc w:val="center"/>
        <w:textAlignment w:val="auto"/>
        <w:rPr>
          <w:rFonts w:hint="eastAsia" w:ascii="宋体" w:hAnsi="宋体" w:eastAsia="宋体" w:cs="宋体"/>
          <w:bCs/>
          <w:color w:val="auto"/>
          <w:szCs w:val="44"/>
        </w:rPr>
      </w:pPr>
      <w:r>
        <w:rPr>
          <w:rFonts w:hint="eastAsia" w:ascii="宋体" w:hAnsi="宋体" w:eastAsia="宋体" w:cs="宋体"/>
          <w:b/>
          <w:bCs w:val="0"/>
          <w:color w:val="auto"/>
          <w:sz w:val="44"/>
          <w:szCs w:val="44"/>
        </w:rPr>
        <w:t xml:space="preserve">第二章  </w:t>
      </w:r>
      <w:r>
        <w:rPr>
          <w:rFonts w:hint="eastAsia" w:ascii="宋体" w:hAnsi="宋体" w:eastAsia="宋体" w:cs="宋体"/>
          <w:b/>
          <w:bCs w:val="0"/>
          <w:color w:val="auto"/>
          <w:kern w:val="2"/>
          <w:sz w:val="44"/>
          <w:szCs w:val="44"/>
          <w:lang w:val="en-US" w:eastAsia="zh-CN" w:bidi="ar-SA"/>
        </w:rPr>
        <w:t>磋商须知</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jc w:val="center"/>
        <w:textAlignment w:val="auto"/>
        <w:rPr>
          <w:rFonts w:hint="eastAsia" w:ascii="宋体" w:hAnsi="宋体" w:eastAsia="宋体" w:cs="宋体"/>
          <w:b/>
          <w:bCs/>
          <w:color w:val="auto"/>
          <w:sz w:val="24"/>
        </w:rPr>
      </w:pPr>
      <w:r>
        <w:rPr>
          <w:rFonts w:hint="eastAsia" w:ascii="宋体" w:hAnsi="宋体" w:eastAsia="宋体" w:cs="宋体"/>
          <w:bCs/>
          <w:color w:val="auto"/>
          <w:sz w:val="24"/>
        </w:rPr>
        <w:t>（参加竞争性磋商的供应商以下简称“磋商供应商”）</w:t>
      </w:r>
    </w:p>
    <w:bookmarkEnd w:id="5"/>
    <w:bookmarkEnd w:id="6"/>
    <w:bookmarkEnd w:id="7"/>
    <w:p>
      <w:pPr>
        <w:keepNext w:val="0"/>
        <w:keepLines w:val="0"/>
        <w:pageBreakBefore w:val="0"/>
        <w:widowControl w:val="0"/>
        <w:tabs>
          <w:tab w:val="left" w:pos="900"/>
        </w:tabs>
        <w:kinsoku/>
        <w:wordWrap/>
        <w:overflowPunct/>
        <w:topLinePunct w:val="0"/>
        <w:autoSpaceDE/>
        <w:autoSpaceDN/>
        <w:bidi w:val="0"/>
        <w:adjustRightInd/>
        <w:spacing w:line="480" w:lineRule="exact"/>
        <w:textAlignment w:val="auto"/>
        <w:rPr>
          <w:rFonts w:hint="eastAsia" w:ascii="宋体" w:hAnsi="宋体" w:eastAsia="宋体" w:cs="宋体"/>
          <w:b/>
          <w:color w:val="auto"/>
          <w:sz w:val="24"/>
        </w:rPr>
      </w:pPr>
      <w:r>
        <w:rPr>
          <w:rFonts w:hint="eastAsia" w:ascii="宋体" w:hAnsi="宋体" w:eastAsia="宋体" w:cs="宋体"/>
          <w:b/>
          <w:color w:val="auto"/>
          <w:sz w:val="24"/>
        </w:rPr>
        <w:t>一、总则</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1、适用范围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 本竞争性</w:t>
      </w:r>
      <w:r>
        <w:rPr>
          <w:rFonts w:hint="eastAsia" w:ascii="宋体" w:hAnsi="宋体" w:eastAsia="宋体" w:cs="宋体"/>
          <w:color w:val="auto"/>
          <w:sz w:val="24"/>
          <w:lang w:eastAsia="zh-CN"/>
        </w:rPr>
        <w:t>采购文件</w:t>
      </w:r>
      <w:r>
        <w:rPr>
          <w:rFonts w:hint="eastAsia" w:ascii="宋体" w:hAnsi="宋体" w:eastAsia="宋体" w:cs="宋体"/>
          <w:color w:val="auto"/>
          <w:sz w:val="24"/>
        </w:rPr>
        <w:t>（以下简称</w:t>
      </w:r>
      <w:r>
        <w:rPr>
          <w:rFonts w:hint="eastAsia" w:ascii="宋体" w:hAnsi="宋体" w:eastAsia="宋体" w:cs="宋体"/>
          <w:color w:val="auto"/>
          <w:sz w:val="24"/>
          <w:lang w:eastAsia="zh-CN"/>
        </w:rPr>
        <w:t>采购文件</w:t>
      </w:r>
      <w:r>
        <w:rPr>
          <w:rFonts w:hint="eastAsia" w:ascii="宋体" w:hAnsi="宋体" w:eastAsia="宋体" w:cs="宋体"/>
          <w:color w:val="auto"/>
          <w:sz w:val="24"/>
        </w:rPr>
        <w:t>）仅适用此项目。</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2、项目采购方式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本次采购采取竞争性磋商的方式。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3、合格的磋商供应商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3.1满足本</w:t>
      </w:r>
      <w:r>
        <w:rPr>
          <w:rFonts w:hint="eastAsia" w:ascii="宋体" w:hAnsi="宋体" w:eastAsia="宋体" w:cs="宋体"/>
          <w:color w:val="auto"/>
          <w:sz w:val="24"/>
          <w:lang w:eastAsia="zh-CN"/>
        </w:rPr>
        <w:t>采购文件</w:t>
      </w:r>
      <w:r>
        <w:rPr>
          <w:rFonts w:hint="eastAsia" w:ascii="宋体" w:hAnsi="宋体" w:eastAsia="宋体" w:cs="宋体"/>
          <w:color w:val="auto"/>
          <w:sz w:val="24"/>
        </w:rPr>
        <w:t>“采购公告”中合格磋商供应商资格要求的规定。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 满足本</w:t>
      </w:r>
      <w:r>
        <w:rPr>
          <w:rFonts w:hint="eastAsia" w:ascii="宋体" w:hAnsi="宋体" w:eastAsia="宋体" w:cs="宋体"/>
          <w:color w:val="auto"/>
          <w:sz w:val="24"/>
          <w:lang w:eastAsia="zh-CN"/>
        </w:rPr>
        <w:t>采购文件</w:t>
      </w:r>
      <w:r>
        <w:rPr>
          <w:rFonts w:hint="eastAsia" w:ascii="宋体" w:hAnsi="宋体" w:eastAsia="宋体" w:cs="宋体"/>
          <w:color w:val="auto"/>
          <w:sz w:val="24"/>
        </w:rPr>
        <w:t>实质性要求和条件的规定。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4、参加磋商费用</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4.1参加磋商供应商应自行承担所有与参加磋商有关的费用。不论最终的成交结果如何，</w:t>
      </w:r>
      <w:r>
        <w:rPr>
          <w:rFonts w:hint="eastAsia" w:ascii="宋体" w:hAnsi="宋体" w:cs="宋体"/>
          <w:color w:val="auto"/>
          <w:sz w:val="24"/>
          <w:lang w:eastAsia="zh-CN"/>
        </w:rPr>
        <w:t>南通市通州区残疾人联合会</w:t>
      </w:r>
      <w:r>
        <w:rPr>
          <w:rFonts w:hint="eastAsia" w:ascii="宋体" w:hAnsi="宋体" w:eastAsia="宋体" w:cs="宋体"/>
          <w:color w:val="auto"/>
          <w:sz w:val="24"/>
        </w:rPr>
        <w:t>（以下简称采购人）在任何情况下均无义务和责任承担这些费用。</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 本次</w:t>
      </w:r>
      <w:r>
        <w:rPr>
          <w:rFonts w:hint="eastAsia" w:ascii="宋体" w:hAnsi="宋体" w:eastAsia="宋体" w:cs="宋体"/>
          <w:color w:val="auto"/>
          <w:sz w:val="24"/>
          <w:lang w:eastAsia="zh-CN"/>
        </w:rPr>
        <w:t>磋商，</w:t>
      </w:r>
      <w:r>
        <w:rPr>
          <w:rFonts w:hint="eastAsia" w:ascii="宋体" w:hAnsi="宋体" w:eastAsia="宋体" w:cs="宋体"/>
          <w:color w:val="auto"/>
          <w:sz w:val="24"/>
        </w:rPr>
        <w:t>采购人及采购代理机构不收取标书工本费。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 本次</w:t>
      </w:r>
      <w:r>
        <w:rPr>
          <w:rFonts w:hint="eastAsia" w:ascii="宋体" w:hAnsi="宋体" w:eastAsia="宋体" w:cs="宋体"/>
          <w:color w:val="auto"/>
          <w:sz w:val="24"/>
          <w:lang w:eastAsia="zh-CN"/>
        </w:rPr>
        <w:t>磋商</w:t>
      </w:r>
      <w:r>
        <w:rPr>
          <w:rFonts w:hint="eastAsia" w:ascii="宋体" w:hAnsi="宋体" w:eastAsia="宋体" w:cs="宋体"/>
          <w:color w:val="auto"/>
          <w:sz w:val="24"/>
        </w:rPr>
        <w:t>代理服务费人民币</w:t>
      </w:r>
      <w:r>
        <w:rPr>
          <w:rFonts w:hint="eastAsia" w:ascii="宋体" w:hAnsi="宋体" w:cs="宋体"/>
          <w:color w:val="auto"/>
          <w:sz w:val="24"/>
          <w:lang w:val="en-US" w:eastAsia="zh-CN"/>
        </w:rPr>
        <w:t>2</w:t>
      </w:r>
      <w:r>
        <w:rPr>
          <w:rFonts w:hint="eastAsia" w:ascii="宋体" w:hAnsi="宋体" w:eastAsia="宋体" w:cs="宋体"/>
          <w:color w:val="auto"/>
          <w:sz w:val="24"/>
        </w:rPr>
        <w:t>000元，由</w:t>
      </w:r>
      <w:r>
        <w:rPr>
          <w:rFonts w:hint="eastAsia" w:ascii="宋体" w:hAnsi="宋体" w:cs="宋体"/>
          <w:color w:val="auto"/>
          <w:sz w:val="24"/>
          <w:lang w:eastAsia="zh-CN"/>
        </w:rPr>
        <w:t>采购人</w:t>
      </w:r>
      <w:r>
        <w:rPr>
          <w:rFonts w:hint="eastAsia" w:ascii="宋体" w:hAnsi="宋体" w:eastAsia="宋体" w:cs="宋体"/>
          <w:color w:val="auto"/>
          <w:sz w:val="24"/>
        </w:rPr>
        <w:t>支付。</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default" w:ascii="宋体" w:hAnsi="宋体" w:eastAsia="宋体" w:cs="宋体"/>
          <w:color w:val="FF0000"/>
          <w:sz w:val="24"/>
          <w:lang w:val="en-US" w:eastAsia="zh-CN"/>
        </w:rPr>
      </w:pPr>
      <w:r>
        <w:rPr>
          <w:rFonts w:hint="eastAsia" w:ascii="宋体" w:hAnsi="宋体" w:cs="宋体"/>
          <w:color w:val="auto"/>
          <w:sz w:val="24"/>
          <w:lang w:val="en-US" w:eastAsia="zh-CN"/>
        </w:rPr>
        <w:t>4.4 本次磋商评审费1800元，由成交供应商承担，成交后缴纳至采购代理处。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eastAsia="zh-CN"/>
        </w:rPr>
        <w:t>采购文件</w:t>
      </w:r>
      <w:r>
        <w:rPr>
          <w:rFonts w:hint="eastAsia" w:ascii="宋体" w:hAnsi="宋体" w:eastAsia="宋体" w:cs="宋体"/>
          <w:color w:val="auto"/>
          <w:sz w:val="24"/>
        </w:rPr>
        <w:t>的约束力</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供应商一旦下载了本</w:t>
      </w:r>
      <w:r>
        <w:rPr>
          <w:rFonts w:hint="eastAsia" w:ascii="宋体" w:hAnsi="宋体" w:eastAsia="宋体" w:cs="宋体"/>
          <w:color w:val="auto"/>
          <w:sz w:val="24"/>
          <w:lang w:eastAsia="zh-CN"/>
        </w:rPr>
        <w:t>采购文件</w:t>
      </w:r>
      <w:r>
        <w:rPr>
          <w:rFonts w:hint="eastAsia" w:ascii="宋体" w:hAnsi="宋体" w:eastAsia="宋体" w:cs="宋体"/>
          <w:color w:val="auto"/>
          <w:sz w:val="24"/>
        </w:rPr>
        <w:t>并决定参加磋商，即被认为接受了本</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的规定和约束，并且视为自竞争性磋商公告期限届满之日起已经知道或应当知道自身权益是否受到了损害。</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w:t>
      </w:r>
      <w:bookmarkStart w:id="11" w:name="_Toc20823283"/>
      <w:bookmarkStart w:id="12" w:name="_Toc462564070"/>
      <w:bookmarkStart w:id="13" w:name="_Toc513029211"/>
      <w:bookmarkStart w:id="14" w:name="_Toc16938527"/>
      <w:r>
        <w:rPr>
          <w:rFonts w:hint="eastAsia" w:ascii="宋体" w:hAnsi="宋体" w:eastAsia="宋体" w:cs="宋体"/>
          <w:color w:val="auto"/>
          <w:sz w:val="24"/>
          <w:lang w:eastAsia="zh-CN"/>
        </w:rPr>
        <w:t>采购文件</w:t>
      </w:r>
      <w:r>
        <w:rPr>
          <w:rFonts w:hint="eastAsia" w:ascii="宋体" w:hAnsi="宋体" w:eastAsia="宋体" w:cs="宋体"/>
          <w:color w:val="auto"/>
          <w:sz w:val="24"/>
        </w:rPr>
        <w:t>的澄清</w:t>
      </w:r>
      <w:bookmarkEnd w:id="11"/>
      <w:bookmarkEnd w:id="12"/>
      <w:bookmarkEnd w:id="13"/>
      <w:bookmarkEnd w:id="14"/>
      <w:r>
        <w:rPr>
          <w:rFonts w:hint="eastAsia" w:ascii="宋体" w:hAnsi="宋体" w:eastAsia="宋体" w:cs="宋体"/>
          <w:color w:val="auto"/>
          <w:sz w:val="24"/>
        </w:rPr>
        <w:t>及修改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6.1任何要求对</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进行澄清的供应商，均应在提交首次响应文件截止时间5日前按采购</w:t>
      </w:r>
      <w:r>
        <w:rPr>
          <w:rFonts w:hint="eastAsia" w:ascii="宋体" w:hAnsi="宋体" w:eastAsia="宋体" w:cs="宋体"/>
          <w:b/>
          <w:bCs/>
          <w:color w:val="auto"/>
          <w:sz w:val="24"/>
          <w:lang w:eastAsia="zh-CN"/>
        </w:rPr>
        <w:t>公告</w:t>
      </w:r>
      <w:r>
        <w:rPr>
          <w:rFonts w:hint="eastAsia" w:ascii="宋体" w:hAnsi="宋体" w:eastAsia="宋体" w:cs="宋体"/>
          <w:b/>
          <w:bCs/>
          <w:color w:val="auto"/>
          <w:sz w:val="24"/>
        </w:rPr>
        <w:t>中的通讯地址，以书面形式通知采购人。提交首次响应文件截止之日前，采购人可以对已发出的</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进行必要的澄清或者修改，澄清或者修改的内容作为</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的组成部分。澄清或者修改的内容可能影响响应文件编制的，采购人将在提交首次响应文件截止时间至少5日前，在</w:t>
      </w:r>
      <w:r>
        <w:rPr>
          <w:rFonts w:hint="eastAsia" w:ascii="宋体" w:hAnsi="宋体" w:cs="宋体"/>
          <w:b/>
          <w:bCs/>
          <w:color w:val="auto"/>
          <w:sz w:val="24"/>
          <w:lang w:eastAsia="zh-CN"/>
        </w:rPr>
        <w:t>通州区残联官网</w:t>
      </w:r>
      <w:r>
        <w:rPr>
          <w:rFonts w:hint="eastAsia" w:ascii="宋体" w:hAnsi="宋体" w:eastAsia="宋体" w:cs="宋体"/>
          <w:b/>
          <w:bCs/>
          <w:color w:val="auto"/>
          <w:sz w:val="24"/>
        </w:rPr>
        <w:t>上发布书面更正公告形式通知所有获取</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的供应商。不足5日的，采购人应当顺延提交首次响应文件截止时间。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6.2采购人可以视采购项目的具体情况，组织供应商进行现场考察或召开磋商前答疑会，但不单独或分别组织只有一个供应商参加的现场考察和答疑会。</w:t>
      </w:r>
    </w:p>
    <w:p>
      <w:pPr>
        <w:keepNext w:val="0"/>
        <w:keepLines w:val="0"/>
        <w:pageBreakBefore w:val="0"/>
        <w:widowControl w:val="0"/>
        <w:tabs>
          <w:tab w:val="left" w:pos="900"/>
        </w:tabs>
        <w:kinsoku/>
        <w:wordWrap/>
        <w:overflowPunct/>
        <w:topLinePunct w:val="0"/>
        <w:autoSpaceDE/>
        <w:autoSpaceDN/>
        <w:bidi w:val="0"/>
        <w:adjustRightInd/>
        <w:spacing w:line="480" w:lineRule="exact"/>
        <w:textAlignment w:val="auto"/>
        <w:rPr>
          <w:rFonts w:hint="eastAsia" w:ascii="宋体" w:hAnsi="宋体" w:eastAsia="宋体" w:cs="宋体"/>
          <w:b/>
          <w:color w:val="auto"/>
          <w:sz w:val="24"/>
        </w:rPr>
      </w:pPr>
      <w:bookmarkStart w:id="15" w:name="_Hlt26670354"/>
      <w:bookmarkEnd w:id="15"/>
      <w:bookmarkStart w:id="16" w:name="_Hlt26668969"/>
      <w:bookmarkEnd w:id="16"/>
      <w:bookmarkStart w:id="17" w:name="_Hlt26954832"/>
      <w:bookmarkEnd w:id="17"/>
      <w:bookmarkStart w:id="18" w:name="_Hlt26670348"/>
      <w:bookmarkEnd w:id="18"/>
      <w:bookmarkStart w:id="19" w:name="_Hlt26954828"/>
      <w:bookmarkEnd w:id="19"/>
      <w:bookmarkStart w:id="20" w:name="_Hlt26954830"/>
      <w:bookmarkEnd w:id="20"/>
      <w:bookmarkStart w:id="21" w:name="_Hlt26670345"/>
      <w:bookmarkEnd w:id="21"/>
      <w:bookmarkStart w:id="22" w:name="_Toc14577351"/>
      <w:bookmarkStart w:id="23" w:name="_Toc61149553"/>
      <w:bookmarkStart w:id="24" w:name="_Toc462564072"/>
      <w:bookmarkStart w:id="25" w:name="_Toc513029213"/>
      <w:r>
        <w:rPr>
          <w:rFonts w:hint="eastAsia" w:ascii="宋体" w:hAnsi="宋体" w:eastAsia="宋体" w:cs="宋体"/>
          <w:b/>
          <w:color w:val="auto"/>
          <w:sz w:val="24"/>
        </w:rPr>
        <w:t>二、磋商响应文件的编制</w:t>
      </w:r>
      <w:bookmarkEnd w:id="22"/>
      <w:bookmarkEnd w:id="23"/>
      <w:bookmarkEnd w:id="24"/>
      <w:bookmarkEnd w:id="25"/>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26" w:name="_Toc61149561"/>
      <w:bookmarkStart w:id="27" w:name="_Toc14577361"/>
      <w:bookmarkStart w:id="28" w:name="_Toc513029223"/>
      <w:r>
        <w:rPr>
          <w:rFonts w:hint="eastAsia" w:ascii="宋体" w:hAnsi="宋体" w:eastAsia="宋体" w:cs="宋体"/>
          <w:color w:val="auto"/>
          <w:sz w:val="24"/>
        </w:rPr>
        <w:t>1、磋商响应文件份数和签署</w:t>
      </w:r>
      <w:bookmarkEnd w:id="26"/>
      <w:bookmarkEnd w:id="27"/>
      <w:bookmarkEnd w:id="28"/>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1.1磋商供应商应严格按照</w:t>
      </w:r>
      <w:r>
        <w:rPr>
          <w:rFonts w:hint="eastAsia" w:ascii="宋体" w:hAnsi="宋体" w:eastAsia="宋体" w:cs="宋体"/>
          <w:color w:val="auto"/>
          <w:sz w:val="24"/>
          <w:highlight w:val="none"/>
        </w:rPr>
        <w:t>采购邀请要求准</w:t>
      </w:r>
      <w:r>
        <w:rPr>
          <w:rFonts w:hint="eastAsia" w:ascii="宋体" w:hAnsi="宋体" w:eastAsia="宋体" w:cs="宋体"/>
          <w:color w:val="auto"/>
          <w:sz w:val="24"/>
        </w:rPr>
        <w:t>备磋商响应文件（以下简称响应文件），每份响应文件须清楚地标明“正本”或“副本”字样。</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4"/>
        </w:rPr>
        <w:t>响应文件的正本和所有的副本均需打印或复印。响应文件正本中，除</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规定的可提交复印件外，其他文件均须提交原件，文字材料需打印或用不褪色墨水书写，</w:t>
      </w:r>
      <w:r>
        <w:rPr>
          <w:rFonts w:hint="eastAsia" w:ascii="宋体" w:hAnsi="宋体" w:eastAsia="宋体" w:cs="宋体"/>
          <w:color w:val="auto"/>
          <w:sz w:val="24"/>
          <w:highlight w:val="none"/>
        </w:rPr>
        <w:t>响应文件正本须经法定代表人或授权代表签字和加盖磋商供应商公章。本</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rPr>
        <w:t>所表述（指定）的公章是指刻有供应商法定名称的印章，不包括合同、财务、税务、发票等形式的业务专用章。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1.2 除磋商供应商对错处做必要修改外，响应文件不得行间插字、涂改或增删。如有修改错漏处，必须由响应文件签署人签字或盖章。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29" w:name="_Hlt26954834"/>
      <w:bookmarkEnd w:id="29"/>
      <w:bookmarkStart w:id="30" w:name="_Toc513029215"/>
      <w:bookmarkStart w:id="31" w:name="_Toc462564074"/>
      <w:bookmarkStart w:id="32" w:name="_Toc61149555"/>
      <w:bookmarkStart w:id="33" w:name="_Toc14577353"/>
      <w:bookmarkStart w:id="34" w:name="_Toc513029214"/>
      <w:bookmarkStart w:id="35" w:name="_Toc61149554"/>
      <w:bookmarkStart w:id="36" w:name="_Toc14577352"/>
      <w:bookmarkStart w:id="37" w:name="_Toc462564073"/>
      <w:r>
        <w:rPr>
          <w:rFonts w:hint="eastAsia" w:ascii="宋体" w:hAnsi="宋体" w:eastAsia="宋体" w:cs="宋体"/>
          <w:color w:val="auto"/>
          <w:sz w:val="24"/>
        </w:rPr>
        <w:t>2、响应文件</w:t>
      </w:r>
      <w:bookmarkEnd w:id="30"/>
      <w:bookmarkEnd w:id="31"/>
      <w:bookmarkEnd w:id="32"/>
      <w:bookmarkEnd w:id="33"/>
      <w:r>
        <w:rPr>
          <w:rFonts w:hint="eastAsia" w:ascii="宋体" w:hAnsi="宋体" w:eastAsia="宋体" w:cs="宋体"/>
          <w:color w:val="auto"/>
          <w:sz w:val="24"/>
        </w:rPr>
        <w:t>编制要求</w:t>
      </w:r>
    </w:p>
    <w:bookmarkEnd w:id="34"/>
    <w:bookmarkEnd w:id="35"/>
    <w:bookmarkEnd w:id="36"/>
    <w:bookmarkEnd w:id="37"/>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2.1磋商供应商提交的响应文件以及磋商供应商与采购人及采购人就有关磋商的所有来往函电均应使用简体中文。</w:t>
      </w:r>
      <w:r>
        <w:rPr>
          <w:rFonts w:hint="eastAsia" w:ascii="宋体" w:hAnsi="宋体" w:eastAsia="宋体" w:cs="宋体"/>
          <w:color w:val="auto"/>
          <w:sz w:val="24"/>
          <w:lang w:eastAsia="zh-CN"/>
        </w:rPr>
        <w:t>采购文件</w:t>
      </w:r>
      <w:r>
        <w:rPr>
          <w:rFonts w:hint="eastAsia" w:ascii="宋体" w:hAnsi="宋体" w:eastAsia="宋体" w:cs="宋体"/>
          <w:color w:val="auto"/>
          <w:sz w:val="24"/>
        </w:rPr>
        <w:t>中既有中文也有外文的，以中文意义为准。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 除技术性能另有规定外，响应文件所使用的度量衡单位，均须采用国家法定计量单位。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38" w:name="_Hlt26670357"/>
      <w:bookmarkEnd w:id="38"/>
      <w:bookmarkStart w:id="39" w:name="_Hlt26954836"/>
      <w:bookmarkEnd w:id="39"/>
      <w:bookmarkStart w:id="40" w:name="_Toc14577357"/>
      <w:bookmarkStart w:id="41" w:name="_Toc61149558"/>
      <w:bookmarkStart w:id="42" w:name="_Toc513029219"/>
      <w:bookmarkStart w:id="43" w:name="_Toc14577355"/>
      <w:bookmarkStart w:id="44" w:name="_Toc513029217"/>
      <w:bookmarkStart w:id="45" w:name="_Toc61149557"/>
      <w:r>
        <w:rPr>
          <w:rFonts w:hint="eastAsia" w:ascii="宋体" w:hAnsi="宋体" w:eastAsia="宋体" w:cs="宋体"/>
          <w:color w:val="auto"/>
          <w:sz w:val="24"/>
        </w:rPr>
        <w:t>3、参加磋商供应商资格的文件</w:t>
      </w:r>
      <w:bookmarkEnd w:id="40"/>
      <w:bookmarkEnd w:id="41"/>
      <w:bookmarkEnd w:id="42"/>
      <w:r>
        <w:rPr>
          <w:rFonts w:hint="eastAsia" w:ascii="宋体" w:hAnsi="宋体" w:eastAsia="宋体" w:cs="宋体"/>
          <w:color w:val="auto"/>
          <w:sz w:val="24"/>
        </w:rPr>
        <w:t>证明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46" w:name="_Hlt26668999"/>
      <w:bookmarkEnd w:id="46"/>
      <w:r>
        <w:rPr>
          <w:rFonts w:hint="eastAsia" w:ascii="宋体" w:hAnsi="宋体" w:eastAsia="宋体" w:cs="宋体"/>
          <w:color w:val="auto"/>
          <w:sz w:val="24"/>
        </w:rPr>
        <w:t>3.1</w:t>
      </w:r>
      <w:r>
        <w:rPr>
          <w:rFonts w:hint="eastAsia" w:ascii="宋体" w:hAnsi="宋体" w:eastAsia="宋体" w:cs="宋体"/>
          <w:color w:val="auto"/>
          <w:sz w:val="24"/>
          <w:highlight w:val="none"/>
        </w:rPr>
        <w:t>磋商供应商应提交证明其有资格参加磋商和成交后有能力独立履行合同的文件，并作为其响应文件的一部分。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3.2磋商供应商除必须具有履行合同所需提供的设备以及服务的能力外，还必须具备相应的财务、技术方面的能力。</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3.3磋商供应商应填写并提交</w:t>
      </w:r>
      <w:r>
        <w:rPr>
          <w:rFonts w:hint="eastAsia" w:ascii="宋体" w:hAnsi="宋体" w:eastAsia="宋体" w:cs="宋体"/>
          <w:color w:val="auto"/>
          <w:sz w:val="24"/>
          <w:lang w:eastAsia="zh-CN"/>
        </w:rPr>
        <w:t>采购文件</w:t>
      </w:r>
      <w:r>
        <w:rPr>
          <w:rFonts w:hint="eastAsia" w:ascii="宋体" w:hAnsi="宋体" w:eastAsia="宋体" w:cs="宋体"/>
          <w:color w:val="auto"/>
          <w:sz w:val="24"/>
        </w:rPr>
        <w:t>所附的“资格证明文件”。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4、磋商响应报价</w:t>
      </w:r>
      <w:bookmarkEnd w:id="43"/>
      <w:bookmarkEnd w:id="44"/>
      <w:bookmarkStart w:id="47" w:name="_Hlt26670373"/>
      <w:bookmarkEnd w:id="47"/>
      <w:r>
        <w:rPr>
          <w:rFonts w:hint="eastAsia" w:ascii="宋体" w:hAnsi="宋体" w:eastAsia="宋体" w:cs="宋体"/>
          <w:color w:val="auto"/>
          <w:sz w:val="24"/>
          <w:highlight w:val="none"/>
        </w:rPr>
        <w:t>表</w:t>
      </w:r>
      <w:bookmarkEnd w:id="45"/>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4.1磋商供应商应按照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规定格式填报磋商响应报价表（含分项报价）。</w:t>
      </w:r>
      <w:r>
        <w:rPr>
          <w:rFonts w:hint="eastAsia" w:ascii="宋体" w:hAnsi="宋体" w:eastAsia="宋体" w:cs="宋体"/>
          <w:color w:val="auto"/>
          <w:sz w:val="24"/>
          <w:highlight w:val="none"/>
        </w:rPr>
        <w:t>每项产品或服务只允许有一个报价</w:t>
      </w:r>
      <w:r>
        <w:rPr>
          <w:rFonts w:hint="eastAsia" w:ascii="宋体" w:hAnsi="宋体" w:eastAsia="宋体" w:cs="宋体"/>
          <w:color w:val="auto"/>
          <w:sz w:val="24"/>
        </w:rPr>
        <w:t>，任何有选择的报价将不予接受，</w:t>
      </w:r>
      <w:r>
        <w:rPr>
          <w:rFonts w:hint="eastAsia" w:ascii="宋体" w:hAnsi="宋体" w:eastAsia="宋体" w:cs="宋体"/>
          <w:color w:val="auto"/>
          <w:sz w:val="24"/>
          <w:lang w:eastAsia="zh-CN"/>
        </w:rPr>
        <w:t>采购文件</w:t>
      </w:r>
      <w:r>
        <w:rPr>
          <w:rFonts w:hint="eastAsia" w:ascii="宋体" w:hAnsi="宋体" w:eastAsia="宋体" w:cs="宋体"/>
          <w:color w:val="auto"/>
          <w:sz w:val="24"/>
        </w:rPr>
        <w:t>中另有规定的按规定执行。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4.2标的物</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详见项目需求。</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4.3有关费用处理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本次采购磋商供应商的报价应包括为完成本项目发生的所有费用，本</w:t>
      </w:r>
      <w:r>
        <w:rPr>
          <w:rFonts w:hint="eastAsia" w:ascii="宋体" w:hAnsi="宋体" w:eastAsia="宋体" w:cs="宋体"/>
          <w:color w:val="auto"/>
          <w:sz w:val="24"/>
          <w:lang w:eastAsia="zh-CN"/>
        </w:rPr>
        <w:t>采购文件</w:t>
      </w:r>
      <w:r>
        <w:rPr>
          <w:rFonts w:hint="eastAsia" w:ascii="宋体" w:hAnsi="宋体" w:eastAsia="宋体" w:cs="宋体"/>
          <w:color w:val="auto"/>
          <w:sz w:val="24"/>
        </w:rPr>
        <w:t>中另有规定的除外。</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4.4其它费用处理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eastAsia="zh-CN"/>
        </w:rPr>
        <w:t>采购文件</w:t>
      </w:r>
      <w:r>
        <w:rPr>
          <w:rFonts w:hint="eastAsia" w:ascii="宋体" w:hAnsi="宋体" w:eastAsia="宋体" w:cs="宋体"/>
          <w:color w:val="auto"/>
          <w:sz w:val="24"/>
        </w:rPr>
        <w:t>未列明，而磋商供应商认为必须的费用也须列入报价。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4.5报价采用的货币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响应文件中的单价和总价，无特殊规定的采用人民币报价，以元为单位标注。</w:t>
      </w:r>
      <w:r>
        <w:rPr>
          <w:rFonts w:hint="eastAsia" w:ascii="宋体" w:hAnsi="宋体" w:eastAsia="宋体" w:cs="宋体"/>
          <w:color w:val="auto"/>
          <w:sz w:val="24"/>
          <w:lang w:eastAsia="zh-CN"/>
        </w:rPr>
        <w:t>采购文件</w:t>
      </w:r>
      <w:r>
        <w:rPr>
          <w:rFonts w:hint="eastAsia" w:ascii="宋体" w:hAnsi="宋体" w:eastAsia="宋体" w:cs="宋体"/>
          <w:color w:val="auto"/>
          <w:sz w:val="24"/>
        </w:rPr>
        <w:t>中另有规定的按规定执行。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4.6 磋商响应报价表上的价格应按</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规定填写。</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bookmarkStart w:id="48" w:name="_Hlt26670486"/>
      <w:bookmarkEnd w:id="48"/>
      <w:bookmarkStart w:id="49" w:name="_Hlt26670425"/>
      <w:bookmarkEnd w:id="49"/>
      <w:bookmarkStart w:id="50" w:name="_Hlt26670403"/>
      <w:bookmarkEnd w:id="50"/>
      <w:bookmarkStart w:id="51" w:name="_Hlt26670482"/>
      <w:bookmarkEnd w:id="51"/>
      <w:bookmarkStart w:id="52" w:name="_Hlt26954846"/>
      <w:bookmarkEnd w:id="52"/>
      <w:bookmarkStart w:id="53" w:name="_Hlt26954731"/>
      <w:bookmarkEnd w:id="53"/>
      <w:bookmarkStart w:id="54" w:name="_Hlt26954842"/>
      <w:bookmarkEnd w:id="54"/>
      <w:bookmarkStart w:id="55" w:name="_Hlt26954848"/>
      <w:bookmarkEnd w:id="55"/>
      <w:bookmarkStart w:id="56" w:name="_Hlt26954844"/>
      <w:bookmarkEnd w:id="56"/>
      <w:bookmarkStart w:id="57" w:name="_Hlt26668983"/>
      <w:bookmarkEnd w:id="57"/>
      <w:bookmarkStart w:id="58" w:name="_Toc14577359"/>
      <w:bookmarkStart w:id="59" w:name="_Toc513029221"/>
      <w:bookmarkStart w:id="60" w:name="_Toc61149559"/>
      <w:r>
        <w:rPr>
          <w:rFonts w:hint="eastAsia" w:ascii="宋体" w:hAnsi="宋体" w:eastAsia="宋体" w:cs="宋体"/>
          <w:color w:val="auto"/>
          <w:sz w:val="24"/>
          <w:highlight w:val="none"/>
        </w:rPr>
        <w:t>5、响应方案</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5.1提供为完成本项目的总体实施方案。</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5.2对</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中的技术与商务条款要求逐项作出应答，并提供依据或说明。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5.3磋商供应商认为需要的其他技术文件或说明。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6、磋商保证金</w:t>
      </w:r>
      <w:bookmarkEnd w:id="58"/>
      <w:bookmarkEnd w:id="59"/>
      <w:bookmarkEnd w:id="60"/>
      <w:r>
        <w:rPr>
          <w:rFonts w:hint="eastAsia" w:ascii="宋体" w:hAnsi="宋体" w:eastAsia="宋体" w:cs="宋体"/>
          <w:color w:val="auto"/>
          <w:sz w:val="24"/>
          <w:highlight w:val="none"/>
        </w:rPr>
        <w:t>：免收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bookmarkStart w:id="61" w:name="_Hlt26670493"/>
      <w:bookmarkEnd w:id="61"/>
      <w:bookmarkStart w:id="62" w:name="_Hlt26954749"/>
      <w:bookmarkEnd w:id="62"/>
      <w:bookmarkStart w:id="63" w:name="_Hlt26954850"/>
      <w:bookmarkEnd w:id="63"/>
      <w:bookmarkStart w:id="64" w:name="_Hlt26954739"/>
      <w:bookmarkEnd w:id="64"/>
      <w:bookmarkStart w:id="65" w:name="_Hlt26670489"/>
      <w:bookmarkEnd w:id="65"/>
      <w:bookmarkStart w:id="66" w:name="_Hlt26954734"/>
      <w:bookmarkEnd w:id="66"/>
      <w:bookmarkStart w:id="67" w:name="_Hlt26954854"/>
      <w:bookmarkEnd w:id="67"/>
      <w:bookmarkStart w:id="68" w:name="_Hlt26954852"/>
      <w:bookmarkEnd w:id="68"/>
      <w:bookmarkStart w:id="69" w:name="_Toc14577362"/>
      <w:bookmarkStart w:id="70" w:name="_Toc61149562"/>
      <w:bookmarkStart w:id="71" w:name="_Toc513029224"/>
      <w:r>
        <w:rPr>
          <w:rFonts w:hint="eastAsia" w:ascii="宋体" w:hAnsi="宋体" w:eastAsia="宋体" w:cs="宋体"/>
          <w:b/>
          <w:color w:val="auto"/>
          <w:sz w:val="24"/>
        </w:rPr>
        <w:t>三、响应文件的递交</w:t>
      </w:r>
      <w:bookmarkEnd w:id="69"/>
      <w:bookmarkEnd w:id="70"/>
      <w:bookmarkEnd w:id="71"/>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72" w:name="_Hlt26954856"/>
      <w:bookmarkEnd w:id="72"/>
      <w:bookmarkStart w:id="73" w:name="_Toc513029225"/>
      <w:bookmarkStart w:id="74" w:name="_Toc14577363"/>
      <w:bookmarkStart w:id="75" w:name="_Toc61149563"/>
      <w:bookmarkStart w:id="76" w:name="_Toc462564084"/>
      <w:r>
        <w:rPr>
          <w:rFonts w:hint="eastAsia" w:ascii="宋体" w:hAnsi="宋体" w:eastAsia="宋体" w:cs="宋体"/>
          <w:color w:val="auto"/>
          <w:sz w:val="24"/>
        </w:rPr>
        <w:t>1、响应文件</w:t>
      </w:r>
      <w:bookmarkStart w:id="77" w:name="_Hlt26954743"/>
      <w:bookmarkEnd w:id="77"/>
      <w:r>
        <w:rPr>
          <w:rFonts w:hint="eastAsia" w:ascii="宋体" w:hAnsi="宋体" w:eastAsia="宋体" w:cs="宋体"/>
          <w:color w:val="auto"/>
          <w:sz w:val="24"/>
        </w:rPr>
        <w:t>的密封和标记</w:t>
      </w:r>
      <w:bookmarkEnd w:id="73"/>
      <w:bookmarkEnd w:id="74"/>
      <w:bookmarkEnd w:id="75"/>
      <w:bookmarkEnd w:id="76"/>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1.1磋商供应商应严格按照采购邀请要求的份数准备响应文件，每份响应文件须清楚地标明“正本”或“副本”字样。一旦正本和副本不符，以正本为准。磋商供应商应将响应文件正本和所有副本密封。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1.2密封的响应文件应：</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u w:val="single"/>
        </w:rPr>
        <w:t>按</w:t>
      </w:r>
      <w:r>
        <w:rPr>
          <w:rFonts w:hint="eastAsia" w:ascii="宋体" w:hAnsi="宋体" w:eastAsia="宋体" w:cs="宋体"/>
          <w:b/>
          <w:color w:val="auto"/>
          <w:sz w:val="24"/>
          <w:highlight w:val="none"/>
          <w:u w:val="single"/>
          <w:lang w:eastAsia="zh-CN"/>
        </w:rPr>
        <w:t>采购文件</w:t>
      </w:r>
      <w:r>
        <w:rPr>
          <w:rFonts w:hint="eastAsia" w:ascii="宋体" w:hAnsi="宋体" w:eastAsia="宋体" w:cs="宋体"/>
          <w:b/>
          <w:color w:val="auto"/>
          <w:sz w:val="24"/>
          <w:highlight w:val="none"/>
          <w:u w:val="single"/>
        </w:rPr>
        <w:t>中注明的地址送达规定地点；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（2）</w:t>
      </w:r>
      <w:r>
        <w:rPr>
          <w:rFonts w:hint="eastAsia" w:ascii="宋体" w:hAnsi="宋体" w:eastAsia="宋体" w:cs="宋体"/>
          <w:b/>
          <w:color w:val="auto"/>
          <w:sz w:val="24"/>
          <w:highlight w:val="none"/>
          <w:u w:val="single"/>
        </w:rPr>
        <w:t>注明参加磋商项目名称、</w:t>
      </w:r>
      <w:r>
        <w:rPr>
          <w:rFonts w:hint="eastAsia" w:ascii="宋体" w:hAnsi="宋体" w:eastAsia="宋体" w:cs="宋体"/>
          <w:b/>
          <w:color w:val="auto"/>
          <w:sz w:val="24"/>
          <w:highlight w:val="none"/>
          <w:u w:val="single"/>
          <w:lang w:eastAsia="zh-CN"/>
        </w:rPr>
        <w:t>采购文件</w:t>
      </w:r>
      <w:r>
        <w:rPr>
          <w:rFonts w:hint="eastAsia" w:ascii="宋体" w:hAnsi="宋体" w:eastAsia="宋体" w:cs="宋体"/>
          <w:b/>
          <w:color w:val="auto"/>
          <w:sz w:val="24"/>
          <w:highlight w:val="none"/>
          <w:u w:val="single"/>
        </w:rPr>
        <w:t>编号；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（3）</w:t>
      </w:r>
      <w:r>
        <w:rPr>
          <w:rFonts w:hint="eastAsia" w:ascii="宋体" w:hAnsi="宋体" w:eastAsia="宋体" w:cs="宋体"/>
          <w:b/>
          <w:color w:val="auto"/>
          <w:sz w:val="24"/>
          <w:highlight w:val="none"/>
          <w:u w:val="single"/>
        </w:rPr>
        <w:t>密封包装上应写明磋商供应商名称。</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u w:val="single"/>
        </w:rPr>
      </w:pPr>
      <w:r>
        <w:rPr>
          <w:rFonts w:hint="eastAsia" w:ascii="宋体" w:hAnsi="宋体" w:eastAsia="宋体" w:cs="宋体"/>
          <w:b/>
          <w:color w:val="auto"/>
          <w:sz w:val="24"/>
        </w:rPr>
        <w:t>1.3</w:t>
      </w:r>
      <w:r>
        <w:rPr>
          <w:rFonts w:hint="eastAsia" w:ascii="宋体" w:hAnsi="宋体" w:eastAsia="宋体" w:cs="宋体"/>
          <w:b/>
          <w:color w:val="auto"/>
          <w:sz w:val="24"/>
          <w:u w:val="single"/>
        </w:rPr>
        <w:t>如果密封包装未按要求密封和加写标记，采购人对误投或过早启封概不负责。对由此造成提前开封的响应文件，采购人将予以拒绝，作无效响应处理。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1.4</w:t>
      </w:r>
      <w:r>
        <w:rPr>
          <w:rFonts w:hint="eastAsia" w:ascii="宋体" w:hAnsi="宋体" w:eastAsia="宋体" w:cs="宋体"/>
          <w:b/>
          <w:color w:val="auto"/>
          <w:sz w:val="24"/>
          <w:highlight w:val="none"/>
          <w:u w:val="single"/>
        </w:rPr>
        <w:t>投标单位必须准备“资格审查证明文件”一套、“商务技术标文件一套”及“报价标文件”一套，叁套资料分别单独密封，每套资料一式三份，其中正本一份，副本两份。投标文件应放入封袋内，并在封袋上加盖</w:t>
      </w:r>
      <w:r>
        <w:rPr>
          <w:rFonts w:hint="eastAsia" w:ascii="宋体" w:hAnsi="宋体" w:cs="宋体"/>
          <w:b/>
          <w:color w:val="auto"/>
          <w:sz w:val="24"/>
          <w:highlight w:val="none"/>
          <w:u w:val="single"/>
          <w:lang w:eastAsia="zh-CN"/>
        </w:rPr>
        <w:t>供应商</w:t>
      </w:r>
      <w:r>
        <w:rPr>
          <w:rFonts w:hint="eastAsia" w:ascii="宋体" w:hAnsi="宋体" w:eastAsia="宋体" w:cs="宋体"/>
          <w:b/>
          <w:color w:val="auto"/>
          <w:sz w:val="24"/>
          <w:highlight w:val="none"/>
          <w:u w:val="single"/>
        </w:rPr>
        <w:t>单位公章和法定代表人印章。正本和副本若有差异，以正本为准。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1.5</w:t>
      </w:r>
      <w:r>
        <w:rPr>
          <w:rFonts w:hint="eastAsia" w:ascii="宋体" w:hAnsi="宋体" w:eastAsia="宋体" w:cs="宋体"/>
          <w:b/>
          <w:color w:val="auto"/>
          <w:sz w:val="24"/>
          <w:highlight w:val="none"/>
          <w:u w:val="single"/>
        </w:rPr>
        <w:t>投标文件正本须打印并加盖单位公章，副本可复印，但封面须加盖单位公章。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1.6</w:t>
      </w:r>
      <w:r>
        <w:rPr>
          <w:rFonts w:hint="eastAsia" w:ascii="宋体" w:hAnsi="宋体" w:eastAsia="宋体" w:cs="宋体"/>
          <w:b/>
          <w:color w:val="auto"/>
          <w:sz w:val="24"/>
          <w:highlight w:val="none"/>
          <w:u w:val="single"/>
        </w:rPr>
        <w:t>参加投标的</w:t>
      </w:r>
      <w:r>
        <w:rPr>
          <w:rFonts w:hint="eastAsia" w:ascii="宋体" w:hAnsi="宋体" w:cs="宋体"/>
          <w:b/>
          <w:color w:val="auto"/>
          <w:sz w:val="24"/>
          <w:highlight w:val="none"/>
          <w:u w:val="single"/>
          <w:lang w:eastAsia="zh-CN"/>
        </w:rPr>
        <w:t>供应商</w:t>
      </w:r>
      <w:r>
        <w:rPr>
          <w:rFonts w:hint="eastAsia" w:ascii="宋体" w:hAnsi="宋体" w:eastAsia="宋体" w:cs="宋体"/>
          <w:b/>
          <w:color w:val="auto"/>
          <w:sz w:val="24"/>
          <w:highlight w:val="none"/>
          <w:u w:val="single"/>
        </w:rPr>
        <w:t>应将本项目投标文件密封。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1.7</w:t>
      </w:r>
      <w:r>
        <w:rPr>
          <w:rFonts w:hint="eastAsia" w:ascii="宋体" w:hAnsi="宋体" w:eastAsia="宋体" w:cs="宋体"/>
          <w:b/>
          <w:color w:val="auto"/>
          <w:sz w:val="24"/>
          <w:highlight w:val="none"/>
          <w:u w:val="single"/>
        </w:rPr>
        <w:t>投标文件的正本与副本可分开密封，也可统一密封。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1.8</w:t>
      </w:r>
      <w:r>
        <w:rPr>
          <w:rFonts w:hint="eastAsia" w:ascii="宋体" w:hAnsi="宋体" w:eastAsia="宋体" w:cs="宋体"/>
          <w:b/>
          <w:color w:val="auto"/>
          <w:sz w:val="24"/>
          <w:highlight w:val="none"/>
          <w:u w:val="single"/>
        </w:rPr>
        <w:t>投标文件的封袋标明“资格审查证明文件”、 “商务技术标文件”及“报价标”。投标文件应装订成册和密封，密封袋上应标明项目名称、</w:t>
      </w:r>
      <w:r>
        <w:rPr>
          <w:rFonts w:hint="eastAsia" w:ascii="宋体" w:hAnsi="宋体" w:cs="宋体"/>
          <w:b/>
          <w:color w:val="auto"/>
          <w:sz w:val="24"/>
          <w:highlight w:val="none"/>
          <w:u w:val="single"/>
          <w:lang w:eastAsia="zh-CN"/>
        </w:rPr>
        <w:t>供应商</w:t>
      </w:r>
      <w:r>
        <w:rPr>
          <w:rFonts w:hint="eastAsia" w:ascii="宋体" w:hAnsi="宋体" w:eastAsia="宋体" w:cs="宋体"/>
          <w:b/>
          <w:color w:val="auto"/>
          <w:sz w:val="24"/>
          <w:highlight w:val="none"/>
          <w:u w:val="single"/>
        </w:rPr>
        <w:t>名称、招标人名称</w:t>
      </w:r>
      <w:r>
        <w:rPr>
          <w:rFonts w:hint="eastAsia" w:ascii="宋体" w:hAnsi="宋体" w:eastAsia="宋体" w:cs="宋体"/>
          <w:b/>
          <w:color w:val="auto"/>
          <w:sz w:val="24"/>
          <w:highlight w:val="none"/>
          <w:u w:val="single"/>
          <w:lang w:eastAsia="zh-CN"/>
        </w:rPr>
        <w:t>等</w:t>
      </w:r>
      <w:r>
        <w:rPr>
          <w:rFonts w:hint="eastAsia" w:ascii="宋体" w:hAnsi="宋体" w:eastAsia="宋体" w:cs="宋体"/>
          <w:b/>
          <w:color w:val="auto"/>
          <w:sz w:val="24"/>
          <w:highlight w:val="none"/>
          <w:u w:val="single"/>
        </w:rPr>
        <w:t>，并加盖单位公章及法定代表人印鉴或委托代理人签字。</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u w:val="single"/>
        </w:rPr>
      </w:pPr>
      <w:r>
        <w:rPr>
          <w:rFonts w:hint="eastAsia" w:ascii="宋体" w:hAnsi="宋体" w:eastAsia="宋体" w:cs="宋体"/>
          <w:b/>
          <w:color w:val="auto"/>
          <w:sz w:val="24"/>
        </w:rPr>
        <w:t>1.9</w:t>
      </w:r>
      <w:r>
        <w:rPr>
          <w:rFonts w:hint="eastAsia" w:ascii="宋体" w:hAnsi="宋体" w:eastAsia="宋体" w:cs="宋体"/>
          <w:b/>
          <w:color w:val="auto"/>
          <w:sz w:val="24"/>
          <w:u w:val="single"/>
        </w:rPr>
        <w:t>采购人拒绝接收以邮寄方式送达的任何磋商响应文件。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78" w:name="_Hlt26954858"/>
      <w:bookmarkEnd w:id="78"/>
      <w:bookmarkStart w:id="79" w:name="_Hlt26954752"/>
      <w:bookmarkEnd w:id="79"/>
      <w:bookmarkStart w:id="80" w:name="_Hlt26670496"/>
      <w:bookmarkEnd w:id="80"/>
      <w:bookmarkStart w:id="81" w:name="_Toc14577364"/>
      <w:bookmarkStart w:id="82" w:name="_Toc61149564"/>
      <w:bookmarkStart w:id="83" w:name="_Toc513029226"/>
      <w:r>
        <w:rPr>
          <w:rFonts w:hint="eastAsia" w:ascii="宋体" w:hAnsi="宋体" w:eastAsia="宋体" w:cs="宋体"/>
          <w:color w:val="auto"/>
          <w:sz w:val="24"/>
        </w:rPr>
        <w:t>2、</w:t>
      </w:r>
      <w:bookmarkEnd w:id="81"/>
      <w:bookmarkEnd w:id="82"/>
      <w:bookmarkEnd w:id="83"/>
      <w:r>
        <w:rPr>
          <w:rFonts w:hint="eastAsia" w:ascii="宋体" w:hAnsi="宋体" w:eastAsia="宋体" w:cs="宋体"/>
          <w:color w:val="auto"/>
          <w:sz w:val="24"/>
        </w:rPr>
        <w:t>响应文件开启时间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2.1采购人收到响应文件的时间不得迟于本</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规定的响应文件接收截止时间。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2.2采购人可通过修改</w:t>
      </w:r>
      <w:r>
        <w:rPr>
          <w:rFonts w:hint="eastAsia" w:ascii="宋体" w:hAnsi="宋体" w:eastAsia="宋体" w:cs="宋体"/>
          <w:color w:val="auto"/>
          <w:sz w:val="24"/>
          <w:lang w:eastAsia="zh-CN"/>
        </w:rPr>
        <w:t>采购文件</w:t>
      </w:r>
      <w:r>
        <w:rPr>
          <w:rFonts w:hint="eastAsia" w:ascii="宋体" w:hAnsi="宋体" w:eastAsia="宋体" w:cs="宋体"/>
          <w:color w:val="auto"/>
          <w:sz w:val="24"/>
        </w:rPr>
        <w:t>自行决定酌情推迟响应文件接收截止时间，在此情况下，磋商供应商的所有权利和义务以及受制的响应文件接收截止时间均应以延长后新的响应文件接收截止时间为准。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84" w:name="_Hlt26954860"/>
      <w:bookmarkEnd w:id="84"/>
      <w:bookmarkStart w:id="85" w:name="_Toc14577365"/>
      <w:bookmarkStart w:id="86" w:name="_Toc61149565"/>
      <w:bookmarkStart w:id="87" w:name="_Toc513029227"/>
      <w:r>
        <w:rPr>
          <w:rFonts w:hint="eastAsia" w:ascii="宋体" w:hAnsi="宋体" w:eastAsia="宋体" w:cs="宋体"/>
          <w:color w:val="auto"/>
          <w:sz w:val="24"/>
        </w:rPr>
        <w:t>3、迟交的响应文件</w:t>
      </w:r>
      <w:bookmarkEnd w:id="85"/>
      <w:bookmarkEnd w:id="86"/>
      <w:bookmarkEnd w:id="87"/>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3.1采购人将拒绝在规定的响应文件接收截止时间后接收响应文件。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88" w:name="_Hlt26954862"/>
      <w:bookmarkEnd w:id="88"/>
      <w:bookmarkStart w:id="89" w:name="_Hlt26954754"/>
      <w:bookmarkEnd w:id="89"/>
      <w:bookmarkStart w:id="90" w:name="_Toc14577366"/>
      <w:bookmarkStart w:id="91" w:name="_Toc513029228"/>
      <w:bookmarkStart w:id="92" w:name="_Toc61149566"/>
      <w:r>
        <w:rPr>
          <w:rFonts w:hint="eastAsia" w:ascii="宋体" w:hAnsi="宋体" w:eastAsia="宋体" w:cs="宋体"/>
          <w:color w:val="auto"/>
          <w:sz w:val="24"/>
        </w:rPr>
        <w:t>4、响应文件</w:t>
      </w:r>
      <w:bookmarkStart w:id="93" w:name="_Hlt26670588"/>
      <w:r>
        <w:rPr>
          <w:rFonts w:hint="eastAsia" w:ascii="宋体" w:hAnsi="宋体" w:eastAsia="宋体" w:cs="宋体"/>
          <w:color w:val="auto"/>
          <w:sz w:val="24"/>
        </w:rPr>
        <w:t>的修改</w:t>
      </w:r>
      <w:bookmarkEnd w:id="93"/>
      <w:r>
        <w:rPr>
          <w:rFonts w:hint="eastAsia" w:ascii="宋体" w:hAnsi="宋体" w:eastAsia="宋体" w:cs="宋体"/>
          <w:color w:val="auto"/>
          <w:sz w:val="24"/>
        </w:rPr>
        <w:t>和撤回</w:t>
      </w:r>
      <w:bookmarkEnd w:id="90"/>
      <w:bookmarkEnd w:id="91"/>
      <w:bookmarkEnd w:id="92"/>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4.1磋商供应商在递交响应文件后，可以修改或撤回其磋商响应文件，但这种修改和撤回，必须在规定的响应文件接收截止时间前，以书面形式送达指定地点。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4.2磋商供应商的修改或撤回通知书，应按本文件规定进行编制、密封、标记和发送，并应在封套上加注“修改”和“撤回”字样。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5、磋商响应有效期</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5.1 磋商响应有效期为采购人规定的响应文件接收截止时间后六十（60）天。磋商响应有效期比规定短的将被视为非实质性响应性而予以拒绝。</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5.2 在特殊情况下，采购人于原磋商响应有效期满之前，可向磋商供应商提出延长磋商响应有效期的要求。这种要求与答复均应采用书面形式。磋商供应商可以拒绝采购人的这一要求而放弃磋商响应。同意延长磋商响应有效期的磋商供应商既不能要求也不允许修改其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bookmarkStart w:id="94" w:name="_Hlt26670523"/>
      <w:bookmarkEnd w:id="94"/>
      <w:bookmarkStart w:id="95" w:name="_Hlt26954864"/>
      <w:bookmarkEnd w:id="95"/>
      <w:r>
        <w:rPr>
          <w:rFonts w:hint="eastAsia" w:ascii="宋体" w:hAnsi="宋体" w:eastAsia="宋体" w:cs="宋体"/>
          <w:b/>
          <w:color w:val="auto"/>
          <w:sz w:val="24"/>
        </w:rPr>
        <w:t>四、磋商与评审</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96" w:name="_Toc513029230"/>
      <w:bookmarkStart w:id="97" w:name="_Toc20823302"/>
      <w:bookmarkStart w:id="98" w:name="_Toc16938546"/>
      <w:r>
        <w:rPr>
          <w:rFonts w:hint="eastAsia" w:ascii="宋体" w:hAnsi="宋体" w:eastAsia="宋体" w:cs="宋体"/>
          <w:color w:val="auto"/>
          <w:sz w:val="24"/>
        </w:rPr>
        <w:t>1、</w:t>
      </w:r>
      <w:bookmarkEnd w:id="96"/>
      <w:bookmarkEnd w:id="97"/>
      <w:bookmarkEnd w:id="98"/>
      <w:r>
        <w:rPr>
          <w:rFonts w:hint="eastAsia" w:ascii="宋体" w:hAnsi="宋体" w:eastAsia="宋体" w:cs="宋体"/>
          <w:color w:val="auto"/>
          <w:sz w:val="24"/>
        </w:rPr>
        <w:t>磋商仪式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1.1采购人将在采购邀请中规定的时间和地点组织磋商开始仪式，仪式由采购人主持，磋商供应商应委派携带有效证件的代表准时参加，参加仪式的代表需签名以证明其出席。</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99" w:name="_Toc16938547"/>
      <w:bookmarkStart w:id="100" w:name="_Toc513029231"/>
      <w:bookmarkStart w:id="101" w:name="_Toc20823303"/>
      <w:r>
        <w:rPr>
          <w:rFonts w:hint="eastAsia" w:ascii="宋体" w:hAnsi="宋体" w:eastAsia="宋体" w:cs="宋体"/>
          <w:color w:val="auto"/>
          <w:sz w:val="24"/>
        </w:rPr>
        <w:t>2、磋商小组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 磋商开始仪式结束后，采购人将立即组织磋商小组进行评审。</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 磋商小组由政府采购评审专家、采购人代表组成，且人员构成符合政府采购有关规定。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3、磋商评审过程的保密</w:t>
      </w:r>
      <w:bookmarkEnd w:id="99"/>
      <w:bookmarkEnd w:id="100"/>
      <w:bookmarkEnd w:id="101"/>
      <w:r>
        <w:rPr>
          <w:rFonts w:hint="eastAsia" w:ascii="宋体" w:hAnsi="宋体" w:eastAsia="宋体" w:cs="宋体"/>
          <w:color w:val="auto"/>
          <w:sz w:val="24"/>
        </w:rPr>
        <w:t>与公正</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3.1磋商小组、采购人和采购人工作人员、相关监督人员等与评审工作有关的人员，对评审情况以及在评审过程中获悉的国家秘密、商业秘密负有保密责任。</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3.2在磋商评审过程中，磋商供应商不得以任何行为影响磋商评审过程，否则其响应文件将被作为无效响应文件。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3.3磋商小组成员应当按照客观、公正、审慎的原则，根据</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规定的评审程序、评审方法和评审标准进行独立评审。未实质性响应</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的响应文件按无效响应处理，磋商小组应当告知提交响应文件的供应商。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02" w:name="_Toc20823304"/>
      <w:bookmarkStart w:id="103" w:name="_Toc513029232"/>
      <w:bookmarkStart w:id="104" w:name="_Toc16938548"/>
      <w:r>
        <w:rPr>
          <w:rFonts w:hint="eastAsia" w:ascii="宋体" w:hAnsi="宋体" w:eastAsia="宋体" w:cs="宋体"/>
          <w:color w:val="auto"/>
          <w:sz w:val="24"/>
        </w:rPr>
        <w:t>4、评审过程的澄清</w:t>
      </w:r>
      <w:bookmarkEnd w:id="102"/>
      <w:bookmarkEnd w:id="103"/>
      <w:bookmarkEnd w:id="104"/>
      <w:r>
        <w:rPr>
          <w:rFonts w:hint="eastAsia" w:ascii="宋体" w:hAnsi="宋体" w:eastAsia="宋体" w:cs="宋体"/>
          <w:color w:val="auto"/>
          <w:sz w:val="24"/>
        </w:rPr>
        <w:t>、说明和更正</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 接到磋商小组澄清要求的供应商如未按规定做出澄清，其风险由供应商自行承担。</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05" w:name="_Toc16938549"/>
      <w:bookmarkStart w:id="106" w:name="_Toc20823305"/>
      <w:bookmarkStart w:id="107" w:name="_Toc513029233"/>
      <w:r>
        <w:rPr>
          <w:rFonts w:hint="eastAsia" w:ascii="宋体" w:hAnsi="宋体" w:eastAsia="宋体" w:cs="宋体"/>
          <w:color w:val="auto"/>
          <w:sz w:val="24"/>
        </w:rPr>
        <w:t>5、对响应文件的初审</w:t>
      </w:r>
      <w:bookmarkEnd w:id="105"/>
      <w:bookmarkEnd w:id="106"/>
      <w:bookmarkEnd w:id="107"/>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5.1响应文件初审分为资格性检查和符合性检查。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资格性检查：依据法律法规和</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的规定，对响应文件中的资格证明文件等进行审查，以确定供应商是否具备参加磋商的资格。</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磋商小组在进行资格性审查的同时，将在“信用中国”网站（www.creditchina.gov.cn）对供应商是否被列入失信被执行人、重大税收违法案件当事人名单、政府采购严重失信行为记录名单情况进行查询，以确定供应商是否具备参加磋商的资格。</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符合性检查：依据</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的规定，从响应文件的有效性、完整性和对</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的响应程度进行审查，以确定是否对</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的实质性要求作出响应。</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5.2在正式磋商之前，磋商小组将首先审查每份响应文件是否实质性响应了</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的要求。实质性响应的响应文件应该是与</w:t>
      </w:r>
      <w:r>
        <w:rPr>
          <w:rFonts w:hint="eastAsia" w:ascii="宋体" w:hAnsi="宋体" w:eastAsia="宋体" w:cs="宋体"/>
          <w:color w:val="auto"/>
          <w:sz w:val="24"/>
          <w:lang w:eastAsia="zh-CN"/>
        </w:rPr>
        <w:t>采购文件</w:t>
      </w:r>
      <w:r>
        <w:rPr>
          <w:rFonts w:hint="eastAsia" w:ascii="宋体" w:hAnsi="宋体" w:eastAsia="宋体" w:cs="宋体"/>
          <w:color w:val="auto"/>
          <w:sz w:val="24"/>
        </w:rPr>
        <w:t>要求的条款、条件和规格相符，没有重大负偏离或保留。</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所谓重大负偏离或保留是指与</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规定的实质性要求存在负偏离，或者在实质上与</w:t>
      </w:r>
      <w:r>
        <w:rPr>
          <w:rFonts w:hint="eastAsia" w:ascii="宋体" w:hAnsi="宋体" w:eastAsia="宋体" w:cs="宋体"/>
          <w:color w:val="auto"/>
          <w:sz w:val="24"/>
          <w:lang w:eastAsia="zh-CN"/>
        </w:rPr>
        <w:t>采购文件</w:t>
      </w:r>
      <w:r>
        <w:rPr>
          <w:rFonts w:hint="eastAsia" w:ascii="宋体" w:hAnsi="宋体" w:eastAsia="宋体" w:cs="宋体"/>
          <w:color w:val="auto"/>
          <w:sz w:val="24"/>
        </w:rPr>
        <w:t>不一致，而且限制了合同中买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5.3 被认定为未实质性响应</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的响应文件的情形</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（1）未按照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规定要求密封、签署、盖章的；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（2）供应商在报价时采用选择性报价；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（3）供应商不符合</w:t>
      </w:r>
      <w:r>
        <w:rPr>
          <w:rFonts w:hint="eastAsia" w:ascii="宋体" w:hAnsi="宋体" w:eastAsia="宋体" w:cs="宋体"/>
          <w:color w:val="auto"/>
          <w:sz w:val="24"/>
          <w:lang w:eastAsia="zh-CN"/>
        </w:rPr>
        <w:t>采购文件</w:t>
      </w:r>
      <w:r>
        <w:rPr>
          <w:rFonts w:hint="eastAsia" w:ascii="宋体" w:hAnsi="宋体" w:eastAsia="宋体" w:cs="宋体"/>
          <w:color w:val="auto"/>
          <w:sz w:val="24"/>
        </w:rPr>
        <w:t>中规定的合格磋商供应商资格要求的；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（4）不符合法律、法规和</w:t>
      </w:r>
      <w:r>
        <w:rPr>
          <w:rFonts w:hint="eastAsia" w:ascii="宋体" w:hAnsi="宋体" w:eastAsia="宋体" w:cs="宋体"/>
          <w:color w:val="auto"/>
          <w:sz w:val="24"/>
          <w:lang w:eastAsia="zh-CN"/>
        </w:rPr>
        <w:t>采购文件</w:t>
      </w:r>
      <w:r>
        <w:rPr>
          <w:rFonts w:hint="eastAsia" w:ascii="宋体" w:hAnsi="宋体" w:eastAsia="宋体" w:cs="宋体"/>
          <w:color w:val="auto"/>
          <w:sz w:val="24"/>
        </w:rPr>
        <w:t>中规定的其他实质性要求和条件的（本</w:t>
      </w:r>
      <w:r>
        <w:rPr>
          <w:rFonts w:hint="eastAsia" w:ascii="宋体" w:hAnsi="宋体" w:eastAsia="宋体" w:cs="宋体"/>
          <w:color w:val="auto"/>
          <w:sz w:val="24"/>
          <w:lang w:eastAsia="zh-CN"/>
        </w:rPr>
        <w:t>采购文件</w:t>
      </w:r>
      <w:r>
        <w:rPr>
          <w:rFonts w:hint="eastAsia" w:ascii="宋体" w:hAnsi="宋体" w:eastAsia="宋体" w:cs="宋体"/>
          <w:color w:val="auto"/>
          <w:sz w:val="24"/>
        </w:rPr>
        <w:t>中斜体且有下划线部分为实质性要求和条件）；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（5）其他法律、法规及本</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规定的属于未实质性响应的响应文件的情形；</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（6）供应商被 “信用中国”网站（www.creditchina.gov.cn）列入失信被执行人或重大税收违法案件当事人名单或政府采购严重失信行为记录名单。</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3</w:t>
      </w:r>
      <w:r>
        <w:rPr>
          <w:rFonts w:hint="eastAsia" w:ascii="宋体" w:hAnsi="宋体" w:eastAsia="宋体" w:cs="宋体"/>
          <w:color w:val="auto"/>
          <w:sz w:val="24"/>
        </w:rPr>
        <w:t xml:space="preserve"> 未实质性响应</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的响应文件按无效响应处理，磋商小组将予以拒绝，供应商不得通过修改或撤销不合要求的偏离或保留而使其响应文件成为实质性响应的文件。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4</w:t>
      </w:r>
      <w:r>
        <w:rPr>
          <w:rFonts w:hint="eastAsia" w:ascii="宋体" w:hAnsi="宋体" w:eastAsia="宋体" w:cs="宋体"/>
          <w:color w:val="auto"/>
          <w:sz w:val="24"/>
        </w:rPr>
        <w:t xml:space="preserve"> 磋商小组将允许修正响应文件中不构成重大负偏离的、微小的、非正规的、不一致的或不规则的地方，但这些修改不能影响任何供应商相应的名次排列。</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08" w:name="_Toc513029234"/>
      <w:bookmarkStart w:id="109" w:name="_Toc20823306"/>
      <w:bookmarkStart w:id="110" w:name="_Toc16938550"/>
      <w:r>
        <w:rPr>
          <w:rFonts w:hint="eastAsia" w:ascii="宋体" w:hAnsi="宋体" w:eastAsia="宋体" w:cs="宋体"/>
          <w:color w:val="auto"/>
          <w:sz w:val="24"/>
        </w:rPr>
        <w:t>6、</w:t>
      </w:r>
      <w:bookmarkEnd w:id="108"/>
      <w:bookmarkEnd w:id="109"/>
      <w:bookmarkEnd w:id="110"/>
      <w:r>
        <w:rPr>
          <w:rFonts w:hint="eastAsia" w:ascii="宋体" w:hAnsi="宋体" w:eastAsia="宋体" w:cs="宋体"/>
          <w:color w:val="auto"/>
          <w:sz w:val="24"/>
        </w:rPr>
        <w:t>磋商程序及评审方法和标准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11" w:name="_Toc20823307"/>
      <w:bookmarkStart w:id="112" w:name="_Toc513029235"/>
      <w:bookmarkStart w:id="113" w:name="_Toc16938551"/>
      <w:r>
        <w:rPr>
          <w:rFonts w:hint="eastAsia" w:ascii="宋体" w:hAnsi="宋体" w:eastAsia="宋体" w:cs="宋体"/>
          <w:color w:val="auto"/>
          <w:sz w:val="24"/>
        </w:rPr>
        <w:t>6.1磋商程序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6.1.1 对于通过资格性和符合性审查的供应商，磋商小组所有成员将集中与单一供应商分别进行磋商</w:t>
      </w:r>
      <w:r>
        <w:rPr>
          <w:rFonts w:hint="eastAsia" w:ascii="宋体" w:hAnsi="宋体" w:eastAsia="宋体" w:cs="宋体"/>
          <w:color w:val="auto"/>
          <w:sz w:val="24"/>
          <w:lang w:eastAsia="zh-CN"/>
        </w:rPr>
        <w:t>（按磋商实际情况执行）</w:t>
      </w:r>
      <w:r>
        <w:rPr>
          <w:rFonts w:hint="eastAsia" w:ascii="宋体" w:hAnsi="宋体" w:eastAsia="宋体" w:cs="宋体"/>
          <w:color w:val="auto"/>
          <w:sz w:val="24"/>
        </w:rPr>
        <w:t>。</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在磋商过程中，磋商小组可能根据</w:t>
      </w:r>
      <w:r>
        <w:rPr>
          <w:rFonts w:hint="eastAsia" w:ascii="宋体" w:hAnsi="宋体" w:eastAsia="宋体" w:cs="宋体"/>
          <w:color w:val="auto"/>
          <w:sz w:val="24"/>
          <w:lang w:eastAsia="zh-CN"/>
        </w:rPr>
        <w:t>采购文件</w:t>
      </w:r>
      <w:r>
        <w:rPr>
          <w:rFonts w:hint="eastAsia" w:ascii="宋体" w:hAnsi="宋体" w:eastAsia="宋体" w:cs="宋体"/>
          <w:color w:val="auto"/>
          <w:sz w:val="24"/>
        </w:rPr>
        <w:t>和磋商情况实质性变动的内容有：采购需求中的技术、服务要求以及合同草案条款。对</w:t>
      </w:r>
      <w:r>
        <w:rPr>
          <w:rFonts w:hint="eastAsia" w:ascii="宋体" w:hAnsi="宋体" w:eastAsia="宋体" w:cs="宋体"/>
          <w:color w:val="auto"/>
          <w:sz w:val="24"/>
          <w:lang w:eastAsia="zh-CN"/>
        </w:rPr>
        <w:t>采购文件</w:t>
      </w:r>
      <w:r>
        <w:rPr>
          <w:rFonts w:hint="eastAsia" w:ascii="宋体" w:hAnsi="宋体" w:eastAsia="宋体" w:cs="宋体"/>
          <w:color w:val="auto"/>
          <w:sz w:val="24"/>
        </w:rPr>
        <w:t>作出的实质性变动是</w:t>
      </w:r>
      <w:r>
        <w:rPr>
          <w:rFonts w:hint="eastAsia" w:ascii="宋体" w:hAnsi="宋体" w:eastAsia="宋体" w:cs="宋体"/>
          <w:color w:val="auto"/>
          <w:sz w:val="24"/>
          <w:lang w:eastAsia="zh-CN"/>
        </w:rPr>
        <w:t>采购文件</w:t>
      </w:r>
      <w:r>
        <w:rPr>
          <w:rFonts w:hint="eastAsia" w:ascii="宋体" w:hAnsi="宋体" w:eastAsia="宋体" w:cs="宋体"/>
          <w:color w:val="auto"/>
          <w:sz w:val="24"/>
        </w:rPr>
        <w:t>的有效组成部分，磋商小组将以书面形式同时通知所有参加磋商的供应商。供应商应当按照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的变动情况和磋商小组的要求重新提交响应文件，并由其法定代表人或授权代表签字或者加盖公章。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 6.1.2 </w:t>
      </w:r>
      <w:r>
        <w:rPr>
          <w:rFonts w:hint="eastAsia" w:ascii="宋体" w:hAnsi="宋体" w:eastAsia="宋体" w:cs="宋体"/>
          <w:color w:val="auto"/>
          <w:sz w:val="24"/>
          <w:lang w:eastAsia="zh-CN"/>
        </w:rPr>
        <w:t>采购文件</w:t>
      </w:r>
      <w:r>
        <w:rPr>
          <w:rFonts w:hint="eastAsia" w:ascii="宋体" w:hAnsi="宋体" w:eastAsia="宋体" w:cs="宋体"/>
          <w:color w:val="auto"/>
          <w:sz w:val="24"/>
        </w:rPr>
        <w:t>能够详细列明采购标的的技术、服务要求的，磋商结束后，磋商小组将要求所有实质性响应的供应商在规定时间内提交最后报价。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6.1.3 磋商供应商未在磋商小组规定的时间内</w:t>
      </w:r>
      <w:r>
        <w:rPr>
          <w:rFonts w:hint="eastAsia" w:ascii="宋体" w:hAnsi="宋体" w:eastAsia="宋体" w:cs="宋体"/>
          <w:color w:val="auto"/>
          <w:sz w:val="24"/>
          <w:highlight w:val="none"/>
          <w:lang w:eastAsia="zh-CN"/>
        </w:rPr>
        <w:t>提交</w:t>
      </w:r>
      <w:r>
        <w:rPr>
          <w:rFonts w:hint="eastAsia" w:ascii="宋体" w:hAnsi="宋体" w:eastAsia="宋体" w:cs="宋体"/>
          <w:color w:val="auto"/>
          <w:sz w:val="24"/>
          <w:highlight w:val="none"/>
        </w:rPr>
        <w:t>最后报价的视为放弃磋商，其磋商响应按无效响应处理。最后报价须由磋商供应商法定代表人或授权代表签字或者加盖公章。已提交响应文件的供应商，在提交最后报价之前，可以根据磋商情况退出磋商。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 评审方法和标准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6.2.1评审方法。经磋商确定最终采购需求和提交最后报价的供应商后，由磋商小组采用综合评分法对提交最后报价的供应商的响应文件和最后报价进行综合评分。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综合评分法，是指响应文件满足</w:t>
      </w:r>
      <w:r>
        <w:rPr>
          <w:rFonts w:hint="eastAsia" w:ascii="宋体" w:hAnsi="宋体" w:eastAsia="宋体" w:cs="宋体"/>
          <w:color w:val="auto"/>
          <w:sz w:val="24"/>
          <w:lang w:eastAsia="zh-CN"/>
        </w:rPr>
        <w:t>采购文件</w:t>
      </w:r>
      <w:r>
        <w:rPr>
          <w:rFonts w:hint="eastAsia" w:ascii="宋体" w:hAnsi="宋体" w:eastAsia="宋体" w:cs="宋体"/>
          <w:color w:val="auto"/>
          <w:sz w:val="24"/>
        </w:rPr>
        <w:t>全部实质性要求且按评审因素的量化指标评审得分最高的供应商为成交候选供应商的评审方法。评审时，磋商小组各成员独立对每个有效响应的文件进行评价、打分，然后汇总每个供应商每项评分因素的得分。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6.2.2评审标准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见本</w:t>
      </w:r>
      <w:r>
        <w:rPr>
          <w:rFonts w:hint="eastAsia" w:ascii="宋体" w:hAnsi="宋体" w:eastAsia="宋体" w:cs="宋体"/>
          <w:color w:val="auto"/>
          <w:sz w:val="24"/>
          <w:lang w:eastAsia="zh-CN"/>
        </w:rPr>
        <w:t>采购文件</w:t>
      </w:r>
      <w:r>
        <w:rPr>
          <w:rFonts w:hint="eastAsia" w:ascii="宋体" w:hAnsi="宋体" w:eastAsia="宋体" w:cs="宋体"/>
          <w:color w:val="auto"/>
          <w:sz w:val="24"/>
        </w:rPr>
        <w:t>第五章规定。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6.3采购活动终止的情况</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出现下列情形之一的，本次竞争性磋商采购活动将被终止：</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（1）因情况变化，不再符合规定的竞争性磋商采购方式适用情形的；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（2）出现影响采购公正的违法、违规行为的；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（3）在采购过程中符合要求的供应商或者报价未超过采购预算的供应商不足3家的。</w:t>
      </w:r>
    </w:p>
    <w:bookmarkEnd w:id="111"/>
    <w:bookmarkEnd w:id="112"/>
    <w:bookmarkEnd w:id="113"/>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五、成交</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14" w:name="_Toc513029238"/>
      <w:bookmarkStart w:id="115" w:name="_Toc20823310"/>
      <w:bookmarkStart w:id="116" w:name="_Toc16938554"/>
      <w:r>
        <w:rPr>
          <w:rFonts w:hint="eastAsia" w:ascii="宋体" w:hAnsi="宋体" w:eastAsia="宋体" w:cs="宋体"/>
          <w:color w:val="auto"/>
          <w:sz w:val="24"/>
        </w:rPr>
        <w:t>1、</w:t>
      </w:r>
      <w:bookmarkEnd w:id="114"/>
      <w:r>
        <w:rPr>
          <w:rFonts w:hint="eastAsia" w:ascii="宋体" w:hAnsi="宋体" w:eastAsia="宋体" w:cs="宋体"/>
          <w:color w:val="auto"/>
          <w:sz w:val="24"/>
        </w:rPr>
        <w:t>确定</w:t>
      </w:r>
      <w:bookmarkEnd w:id="115"/>
      <w:bookmarkEnd w:id="116"/>
      <w:r>
        <w:rPr>
          <w:rFonts w:hint="eastAsia" w:ascii="宋体" w:hAnsi="宋体" w:eastAsia="宋体" w:cs="宋体"/>
          <w:color w:val="auto"/>
          <w:sz w:val="24"/>
        </w:rPr>
        <w:t>成交单位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 磋商小组根据综合评分情况，按照评审得分由高到低顺序推荐3名成交候选供应商，并编写评审报告。评审得分相同的，按照最后报价由低到高的顺序推荐。评审得分且最后报价相同的，按照技术指标优劣顺序推荐。</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1.2采购人从评审报告提出的成交候选供应商中，按照排序由高到低的原则确定成交供应商。采购人确定成交供应商后，采购人将在“</w:t>
      </w:r>
      <w:r>
        <w:rPr>
          <w:rFonts w:hint="eastAsia" w:ascii="宋体" w:hAnsi="宋体" w:cs="宋体"/>
          <w:color w:val="auto"/>
          <w:sz w:val="24"/>
          <w:lang w:eastAsia="zh-CN"/>
        </w:rPr>
        <w:t>通州区残联官网</w:t>
      </w:r>
      <w:r>
        <w:rPr>
          <w:rFonts w:hint="eastAsia" w:ascii="宋体" w:hAnsi="宋体" w:eastAsia="宋体" w:cs="宋体"/>
          <w:color w:val="auto"/>
          <w:sz w:val="24"/>
        </w:rPr>
        <w:t>”发布成交结果公告，公告期限为1个工作日。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成交结果确定后，采购人将向成交供应商发出成交通知书。</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1.3若有充分证据证明，成交供应商出现下列情况之一的，一经查实，将被取消成交资格：</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（1）提供虚假材料谋取成交的；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（2）与评审专家、采购人、其他供应商或者采购人工作人员恶意串通的；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（3）向评审专家、采购人或采购人工作人员行贿或者提供其他不正当利益的；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（4）恶意竞争，最后报价明显低于其自身合理成本且又无法提供证明的；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（5）不满足本</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规定的实质性要求，但在评审过程中又未被磋商小组发现的；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（6）成交后无正当理由拒不与采购人签订政府采购合同或者未按照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确定的事项签订政府采购合同；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（7）将政府采购合同转包；</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2、质疑处理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 提出质疑的供应商应当是参与所质疑项目采购活动的供应商。潜在供应商依法获取其可质疑的采购文件的，可以对采购文件提出质疑。</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对项目需求部分的质疑，潜在供应商应向采购人提出，由采购人负责答复。</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对项目需求部分以外内容的质疑，潜在供应商应向采购人提出，由采购人负责答复。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2.2供应商认为</w:t>
      </w:r>
      <w:r>
        <w:rPr>
          <w:rFonts w:hint="eastAsia" w:ascii="宋体" w:hAnsi="宋体" w:eastAsia="宋体" w:cs="宋体"/>
          <w:color w:val="auto"/>
          <w:sz w:val="24"/>
          <w:lang w:eastAsia="zh-CN"/>
        </w:rPr>
        <w:t>采购文件</w:t>
      </w:r>
      <w:r>
        <w:rPr>
          <w:rFonts w:hint="eastAsia" w:ascii="宋体" w:hAnsi="宋体" w:eastAsia="宋体" w:cs="宋体"/>
          <w:color w:val="auto"/>
          <w:sz w:val="24"/>
        </w:rPr>
        <w:t>、采购过程和采购结果使自己的权益受到损害的，可以在知道或应知其权益受到损害之日起七个工作日内，以书面形式向采购人或采购人提出质疑。上述应知其权益受到损害之日，是指：</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（1）对可以质疑的</w:t>
      </w:r>
      <w:r>
        <w:rPr>
          <w:rFonts w:hint="eastAsia" w:ascii="宋体" w:hAnsi="宋体" w:eastAsia="宋体" w:cs="宋体"/>
          <w:color w:val="auto"/>
          <w:sz w:val="24"/>
          <w:lang w:eastAsia="zh-CN"/>
        </w:rPr>
        <w:t>采购文件</w:t>
      </w:r>
      <w:r>
        <w:rPr>
          <w:rFonts w:hint="eastAsia" w:ascii="宋体" w:hAnsi="宋体" w:eastAsia="宋体" w:cs="宋体"/>
          <w:color w:val="auto"/>
          <w:sz w:val="24"/>
        </w:rPr>
        <w:t>提出质疑的，为收到</w:t>
      </w:r>
      <w:r>
        <w:rPr>
          <w:rFonts w:hint="eastAsia" w:ascii="宋体" w:hAnsi="宋体" w:eastAsia="宋体" w:cs="宋体"/>
          <w:color w:val="auto"/>
          <w:sz w:val="24"/>
          <w:lang w:eastAsia="zh-CN"/>
        </w:rPr>
        <w:t>采购文件</w:t>
      </w:r>
      <w:r>
        <w:rPr>
          <w:rFonts w:hint="eastAsia" w:ascii="宋体" w:hAnsi="宋体" w:eastAsia="宋体" w:cs="宋体"/>
          <w:color w:val="auto"/>
          <w:sz w:val="24"/>
        </w:rPr>
        <w:t>之日或者</w:t>
      </w:r>
      <w:r>
        <w:rPr>
          <w:rFonts w:hint="eastAsia" w:ascii="宋体" w:hAnsi="宋体" w:eastAsia="宋体" w:cs="宋体"/>
          <w:color w:val="auto"/>
          <w:sz w:val="24"/>
          <w:lang w:eastAsia="zh-CN"/>
        </w:rPr>
        <w:t>采购文件</w:t>
      </w:r>
      <w:r>
        <w:rPr>
          <w:rFonts w:hint="eastAsia" w:ascii="宋体" w:hAnsi="宋体" w:eastAsia="宋体" w:cs="宋体"/>
          <w:color w:val="auto"/>
          <w:sz w:val="24"/>
        </w:rPr>
        <w:t>公告期限届满之日；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（2）对采购过程提出质疑的，为各采购程序环节结束之日；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（3）对成交结果提出质疑的，为成交结果公告期限届满之日。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供应商应当在法定质疑期内一次性提出针对同一采购程序环节的质疑。供应商如在法定期限内对同一采购程序环节提出多次质疑的，采购人、采购人将只对供应商第一次质疑作出答复。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2.3质疑函必须按照本</w:t>
      </w:r>
      <w:r>
        <w:rPr>
          <w:rFonts w:hint="eastAsia" w:ascii="宋体" w:hAnsi="宋体" w:eastAsia="宋体" w:cs="宋体"/>
          <w:color w:val="auto"/>
          <w:sz w:val="24"/>
          <w:lang w:eastAsia="zh-CN"/>
        </w:rPr>
        <w:t>采购文件</w:t>
      </w:r>
      <w:r>
        <w:rPr>
          <w:rFonts w:hint="eastAsia" w:ascii="宋体" w:hAnsi="宋体" w:eastAsia="宋体" w:cs="宋体"/>
          <w:color w:val="auto"/>
          <w:sz w:val="24"/>
        </w:rPr>
        <w:t>中《质疑函范本》要求的格式和内容进行填写。</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4"/>
        </w:rPr>
      </w:pPr>
      <w:bookmarkStart w:id="117" w:name="_Toc20823309"/>
      <w:bookmarkStart w:id="118" w:name="_Toc16938553"/>
      <w:bookmarkStart w:id="119" w:name="_Toc513029237"/>
      <w:r>
        <w:rPr>
          <w:rFonts w:hint="eastAsia" w:ascii="宋体" w:hAnsi="宋体" w:eastAsia="宋体" w:cs="宋体"/>
          <w:color w:val="auto"/>
          <w:sz w:val="24"/>
        </w:rPr>
        <w:t>2.4采购人及采购人只接收以纸质原件形式送达的质疑。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 以下情形的质疑不予受理</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2.5.1 内容不符合《政府采购质疑和投诉办法》第十二条规定的质疑。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2.5.2 超出政府采购法定期限的质疑。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2.5.3 以传真、电子邮件等方式递交的非原件形式的质疑。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2.5.4 未参加磋商活动的供应商或在磋商活动中自身权益未受到损害的供应商所提出的质疑。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2.6  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六、合同签订相关事项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1、签订合同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1.l成交供应商应当在成交通知书发出之日起</w:t>
      </w:r>
      <w:r>
        <w:rPr>
          <w:rFonts w:hint="eastAsia" w:ascii="宋体" w:hAnsi="宋体" w:cs="宋体"/>
          <w:color w:val="auto"/>
          <w:sz w:val="24"/>
          <w:lang w:eastAsia="zh-CN"/>
        </w:rPr>
        <w:t>三十</w:t>
      </w:r>
      <w:r>
        <w:rPr>
          <w:rFonts w:hint="eastAsia" w:ascii="宋体" w:hAnsi="宋体" w:eastAsia="宋体" w:cs="宋体"/>
          <w:color w:val="auto"/>
          <w:sz w:val="24"/>
        </w:rPr>
        <w:t>日内，按照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确定的事项与采购人签订政府采购合同。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1.2 </w:t>
      </w:r>
      <w:r>
        <w:rPr>
          <w:rFonts w:hint="eastAsia" w:ascii="宋体" w:hAnsi="宋体" w:eastAsia="宋体" w:cs="宋体"/>
          <w:color w:val="auto"/>
          <w:sz w:val="24"/>
          <w:lang w:eastAsia="zh-CN"/>
        </w:rPr>
        <w:t>采购文件</w:t>
      </w:r>
      <w:r>
        <w:rPr>
          <w:rFonts w:hint="eastAsia" w:ascii="宋体" w:hAnsi="宋体" w:eastAsia="宋体" w:cs="宋体"/>
          <w:color w:val="auto"/>
          <w:sz w:val="24"/>
        </w:rPr>
        <w:t>、成交供应商的响应文件及磋商采购过程中有关澄清、承诺文件均应作为合同附件。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1.3 签订合同后，</w:t>
      </w:r>
      <w:r>
        <w:rPr>
          <w:rFonts w:hint="eastAsia" w:ascii="宋体" w:hAnsi="宋体" w:eastAsia="宋体" w:cs="宋体"/>
          <w:color w:val="auto"/>
          <w:sz w:val="24"/>
          <w:u w:val="single"/>
        </w:rPr>
        <w:t>成交供应商不得将货物、服务及其他相关服务进行转包</w:t>
      </w:r>
      <w:r>
        <w:rPr>
          <w:rFonts w:hint="eastAsia" w:ascii="宋体" w:hAnsi="宋体" w:eastAsia="宋体" w:cs="宋体"/>
          <w:i/>
          <w:color w:val="auto"/>
          <w:sz w:val="24"/>
          <w:u w:val="single"/>
        </w:rPr>
        <w:t>。</w:t>
      </w:r>
      <w:r>
        <w:rPr>
          <w:rFonts w:hint="eastAsia" w:ascii="宋体" w:hAnsi="宋体" w:eastAsia="宋体" w:cs="宋体"/>
          <w:color w:val="auto"/>
          <w:sz w:val="24"/>
        </w:rPr>
        <w:t>未经采购人同意，成交供应商也不得采用分包的形式履行合同，否则采购人有权终止合同，成交供应商的履约保证金将不予退还。转包或分包造成采购人损失的，成交供应商应承担相应赔偿责任。</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2、履约保证金</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不需要）</w:t>
      </w:r>
      <w:bookmarkEnd w:id="117"/>
      <w:bookmarkEnd w:id="118"/>
      <w:bookmarkEnd w:id="119"/>
    </w:p>
    <w:p>
      <w:pPr>
        <w:jc w:val="center"/>
        <w:rPr>
          <w:rFonts w:hint="eastAsia" w:ascii="宋体" w:hAnsi="宋体" w:eastAsia="宋体" w:cs="宋体"/>
          <w:b/>
          <w:bCs/>
          <w:color w:val="auto"/>
          <w:kern w:val="2"/>
          <w:sz w:val="44"/>
          <w:szCs w:val="44"/>
          <w:lang w:val="en-US" w:eastAsia="zh-CN" w:bidi="ar-SA"/>
        </w:rPr>
      </w:pPr>
      <w:r>
        <w:rPr>
          <w:rFonts w:hint="eastAsia" w:ascii="宋体" w:hAnsi="宋体" w:eastAsia="宋体" w:cs="宋体"/>
          <w:color w:val="auto"/>
          <w:sz w:val="24"/>
          <w:szCs w:val="24"/>
        </w:rPr>
        <w:br w:type="page"/>
      </w:r>
      <w:r>
        <w:rPr>
          <w:rFonts w:hint="eastAsia" w:ascii="宋体" w:hAnsi="宋体" w:eastAsia="宋体" w:cs="宋体"/>
          <w:b/>
          <w:bCs/>
          <w:color w:val="auto"/>
          <w:kern w:val="2"/>
          <w:sz w:val="44"/>
          <w:szCs w:val="44"/>
          <w:lang w:val="en-US" w:eastAsia="zh-CN" w:bidi="ar-SA"/>
        </w:rPr>
        <w:t>第三章  合同条款及格式</w:t>
      </w: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ascii="宋体" w:hAnsi="宋体" w:eastAsia="宋体" w:cs="Times New Roman"/>
          <w:color w:val="auto"/>
          <w:sz w:val="24"/>
          <w:u w:val="single"/>
        </w:rPr>
      </w:pPr>
      <w:r>
        <w:rPr>
          <w:rFonts w:hint="eastAsia" w:ascii="宋体" w:hAnsi="宋体" w:eastAsia="宋体" w:cs="Times New Roman"/>
          <w:color w:val="auto"/>
          <w:sz w:val="24"/>
        </w:rPr>
        <w:t>合同编号：</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480" w:lineRule="auto"/>
        <w:jc w:val="center"/>
        <w:rPr>
          <w:rFonts w:ascii="宋体" w:hAnsi="宋体" w:eastAsia="宋体" w:cs="Times New Roman"/>
          <w:b/>
          <w:color w:val="auto"/>
          <w:sz w:val="28"/>
          <w:szCs w:val="28"/>
        </w:rPr>
      </w:pPr>
    </w:p>
    <w:p>
      <w:pPr>
        <w:spacing w:line="480" w:lineRule="auto"/>
        <w:jc w:val="center"/>
        <w:rPr>
          <w:rFonts w:ascii="宋体" w:hAnsi="宋体" w:eastAsia="宋体" w:cs="Times New Roman"/>
          <w:b/>
          <w:color w:val="auto"/>
          <w:sz w:val="28"/>
          <w:szCs w:val="28"/>
        </w:rPr>
      </w:pPr>
    </w:p>
    <w:p>
      <w:pPr>
        <w:spacing w:line="480" w:lineRule="auto"/>
        <w:jc w:val="center"/>
        <w:rPr>
          <w:rFonts w:ascii="宋体" w:hAnsi="宋体" w:eastAsia="宋体" w:cs="Times New Roman"/>
          <w:b/>
          <w:color w:val="auto"/>
          <w:sz w:val="28"/>
          <w:szCs w:val="28"/>
        </w:rPr>
      </w:pPr>
    </w:p>
    <w:p>
      <w:pPr>
        <w:spacing w:line="480" w:lineRule="auto"/>
        <w:jc w:val="center"/>
        <w:rPr>
          <w:rFonts w:ascii="宋体"/>
          <w:b/>
          <w:color w:val="auto"/>
          <w:sz w:val="32"/>
          <w:szCs w:val="32"/>
        </w:rPr>
      </w:pPr>
      <w:r>
        <w:rPr>
          <w:rFonts w:hint="eastAsia" w:ascii="宋体" w:hAnsi="宋体"/>
          <w:b/>
          <w:color w:val="auto"/>
          <w:sz w:val="32"/>
          <w:szCs w:val="32"/>
        </w:rPr>
        <w:t>政府采购合同参考范本</w:t>
      </w:r>
    </w:p>
    <w:p>
      <w:pPr>
        <w:spacing w:line="480" w:lineRule="auto"/>
        <w:jc w:val="center"/>
        <w:rPr>
          <w:rFonts w:ascii="宋体"/>
          <w:b/>
          <w:color w:val="auto"/>
          <w:sz w:val="32"/>
          <w:szCs w:val="32"/>
        </w:rPr>
      </w:pPr>
      <w:r>
        <w:rPr>
          <w:rFonts w:ascii="宋体" w:hAnsi="宋体"/>
          <w:b/>
          <w:color w:val="auto"/>
          <w:sz w:val="32"/>
          <w:szCs w:val="32"/>
        </w:rPr>
        <w:t>(</w:t>
      </w:r>
      <w:r>
        <w:rPr>
          <w:rFonts w:hint="eastAsia" w:ascii="宋体" w:hAnsi="宋体"/>
          <w:b/>
          <w:color w:val="auto"/>
          <w:sz w:val="32"/>
          <w:szCs w:val="32"/>
        </w:rPr>
        <w:t>货物类</w:t>
      </w:r>
      <w:r>
        <w:rPr>
          <w:rFonts w:ascii="宋体" w:hAnsi="宋体"/>
          <w:b/>
          <w:color w:val="auto"/>
          <w:sz w:val="32"/>
          <w:szCs w:val="32"/>
        </w:rPr>
        <w:t>)</w:t>
      </w:r>
    </w:p>
    <w:p>
      <w:pPr>
        <w:pStyle w:val="27"/>
        <w:ind w:firstLine="0"/>
        <w:rPr>
          <w:rFonts w:hAnsi="宋体"/>
          <w:color w:val="auto"/>
          <w:sz w:val="28"/>
          <w:szCs w:val="28"/>
        </w:rPr>
      </w:pPr>
    </w:p>
    <w:p>
      <w:pPr>
        <w:pStyle w:val="27"/>
        <w:ind w:firstLine="0"/>
        <w:rPr>
          <w:rFonts w:hAnsi="宋体"/>
          <w:color w:val="auto"/>
          <w:sz w:val="28"/>
          <w:szCs w:val="28"/>
        </w:rPr>
      </w:pPr>
    </w:p>
    <w:p>
      <w:pPr>
        <w:pStyle w:val="27"/>
        <w:ind w:firstLine="0"/>
        <w:rPr>
          <w:rFonts w:hAnsi="宋体"/>
          <w:color w:val="auto"/>
          <w:sz w:val="28"/>
          <w:szCs w:val="28"/>
        </w:rPr>
      </w:pPr>
    </w:p>
    <w:p>
      <w:pPr>
        <w:pStyle w:val="27"/>
        <w:ind w:firstLine="0"/>
        <w:jc w:val="center"/>
        <w:rPr>
          <w:rFonts w:hAnsi="宋体"/>
          <w:b/>
          <w:color w:val="auto"/>
          <w:sz w:val="28"/>
          <w:szCs w:val="28"/>
        </w:rPr>
      </w:pPr>
      <w:r>
        <w:rPr>
          <w:rFonts w:hint="eastAsia" w:hAnsi="宋体"/>
          <w:b/>
          <w:color w:val="auto"/>
          <w:sz w:val="28"/>
          <w:szCs w:val="28"/>
        </w:rPr>
        <w:t>第一部分</w:t>
      </w:r>
      <w:r>
        <w:rPr>
          <w:rFonts w:hAnsi="宋体"/>
          <w:b/>
          <w:color w:val="auto"/>
          <w:sz w:val="28"/>
          <w:szCs w:val="28"/>
        </w:rPr>
        <w:t xml:space="preserve"> </w:t>
      </w:r>
      <w:r>
        <w:rPr>
          <w:rFonts w:hint="eastAsia" w:hAnsi="宋体"/>
          <w:b/>
          <w:color w:val="auto"/>
          <w:sz w:val="28"/>
          <w:szCs w:val="28"/>
        </w:rPr>
        <w:t>合同书</w:t>
      </w:r>
    </w:p>
    <w:p>
      <w:pPr>
        <w:ind w:firstLine="840" w:firstLineChars="300"/>
        <w:rPr>
          <w:rFonts w:ascii="宋体"/>
          <w:color w:val="auto"/>
          <w:sz w:val="28"/>
          <w:szCs w:val="28"/>
        </w:rPr>
      </w:pPr>
    </w:p>
    <w:p>
      <w:pPr>
        <w:ind w:firstLine="840" w:firstLineChars="300"/>
        <w:rPr>
          <w:rFonts w:ascii="宋体"/>
          <w:color w:val="auto"/>
          <w:sz w:val="28"/>
          <w:szCs w:val="28"/>
        </w:rPr>
      </w:pPr>
    </w:p>
    <w:p>
      <w:pPr>
        <w:spacing w:line="480" w:lineRule="auto"/>
        <w:jc w:val="center"/>
        <w:rPr>
          <w:rFonts w:hint="eastAsia" w:ascii="宋体" w:eastAsia="宋体"/>
          <w:color w:val="auto"/>
          <w:sz w:val="32"/>
          <w:szCs w:val="32"/>
          <w:lang w:eastAsia="zh-CN"/>
        </w:rPr>
      </w:pPr>
      <w:r>
        <w:rPr>
          <w:rFonts w:hint="eastAsia" w:ascii="宋体" w:hAnsi="宋体"/>
          <w:color w:val="auto"/>
          <w:sz w:val="32"/>
          <w:szCs w:val="32"/>
        </w:rPr>
        <w:t>项目名称</w:t>
      </w:r>
      <w:r>
        <w:rPr>
          <w:rFonts w:ascii="宋体" w:hAnsi="宋体"/>
          <w:color w:val="auto"/>
          <w:sz w:val="32"/>
          <w:szCs w:val="32"/>
        </w:rPr>
        <w:t>:</w:t>
      </w:r>
      <w:r>
        <w:rPr>
          <w:rFonts w:ascii="宋体" w:hAnsi="宋体"/>
          <w:color w:val="auto"/>
          <w:sz w:val="28"/>
          <w:szCs w:val="28"/>
        </w:rPr>
        <w:t xml:space="preserve"> </w:t>
      </w:r>
      <w:r>
        <w:rPr>
          <w:rFonts w:hint="eastAsia" w:ascii="宋体" w:hAnsi="宋体"/>
          <w:color w:val="auto"/>
          <w:sz w:val="28"/>
          <w:szCs w:val="28"/>
          <w:u w:val="single"/>
          <w:lang w:eastAsia="zh-CN"/>
        </w:rPr>
        <w:t>通州残联2023年无障碍改造项目</w:t>
      </w:r>
    </w:p>
    <w:p>
      <w:pPr>
        <w:spacing w:before="120" w:line="22" w:lineRule="atLeast"/>
        <w:ind w:left="960"/>
        <w:rPr>
          <w:rFonts w:ascii="宋体"/>
          <w:color w:val="auto"/>
          <w:sz w:val="28"/>
          <w:szCs w:val="28"/>
        </w:rPr>
      </w:pPr>
    </w:p>
    <w:p>
      <w:pPr>
        <w:rPr>
          <w:rFonts w:ascii="宋体"/>
          <w:color w:val="auto"/>
          <w:sz w:val="28"/>
          <w:szCs w:val="28"/>
        </w:rPr>
      </w:pPr>
    </w:p>
    <w:p>
      <w:pPr>
        <w:spacing w:before="120" w:line="22" w:lineRule="atLeast"/>
        <w:ind w:left="960"/>
        <w:rPr>
          <w:rFonts w:ascii="宋体"/>
          <w:color w:val="auto"/>
          <w:sz w:val="28"/>
          <w:szCs w:val="28"/>
          <w:u w:val="single"/>
        </w:rPr>
      </w:pPr>
      <w:r>
        <w:rPr>
          <w:rFonts w:hint="eastAsia" w:ascii="宋体" w:hAnsi="宋体"/>
          <w:color w:val="auto"/>
          <w:sz w:val="28"/>
          <w:szCs w:val="28"/>
        </w:rPr>
        <w:t>甲</w:t>
      </w:r>
      <w:r>
        <w:rPr>
          <w:rFonts w:ascii="宋体" w:hAnsi="宋体"/>
          <w:color w:val="auto"/>
          <w:sz w:val="28"/>
          <w:szCs w:val="28"/>
        </w:rPr>
        <w:t xml:space="preserve">  </w:t>
      </w:r>
      <w:r>
        <w:rPr>
          <w:rFonts w:hint="eastAsia" w:ascii="宋体" w:hAnsi="宋体"/>
          <w:color w:val="auto"/>
          <w:sz w:val="28"/>
          <w:szCs w:val="28"/>
        </w:rPr>
        <w:t>方</w:t>
      </w:r>
      <w:r>
        <w:rPr>
          <w:rFonts w:ascii="宋体" w:hAnsi="宋体"/>
          <w:color w:val="auto"/>
          <w:sz w:val="28"/>
          <w:szCs w:val="28"/>
        </w:rPr>
        <w:t>:</w:t>
      </w:r>
      <w:r>
        <w:rPr>
          <w:rFonts w:ascii="宋体" w:hAnsi="宋体"/>
          <w:color w:val="auto"/>
          <w:sz w:val="28"/>
          <w:szCs w:val="28"/>
          <w:u w:val="single"/>
        </w:rPr>
        <w:t xml:space="preserve"> </w:t>
      </w:r>
      <w:r>
        <w:rPr>
          <w:rFonts w:hint="eastAsia" w:ascii="宋体" w:hAnsi="宋体"/>
          <w:color w:val="auto"/>
          <w:sz w:val="28"/>
          <w:szCs w:val="28"/>
          <w:u w:val="single"/>
        </w:rPr>
        <w:t>南通市通州区残疾人联合会</w:t>
      </w:r>
      <w:r>
        <w:rPr>
          <w:rFonts w:ascii="宋体" w:hAnsi="宋体"/>
          <w:color w:val="auto"/>
          <w:sz w:val="28"/>
          <w:szCs w:val="28"/>
          <w:u w:val="single"/>
        </w:rPr>
        <w:t xml:space="preserve">        </w:t>
      </w:r>
    </w:p>
    <w:p>
      <w:pPr>
        <w:spacing w:before="120" w:line="22" w:lineRule="atLeast"/>
        <w:rPr>
          <w:rFonts w:ascii="宋体"/>
          <w:color w:val="auto"/>
          <w:sz w:val="28"/>
          <w:szCs w:val="28"/>
        </w:rPr>
      </w:pPr>
    </w:p>
    <w:p>
      <w:pPr>
        <w:spacing w:before="120" w:line="22" w:lineRule="atLeast"/>
        <w:ind w:left="960"/>
        <w:rPr>
          <w:rFonts w:ascii="宋体" w:hAnsi="宋体"/>
          <w:color w:val="auto"/>
          <w:sz w:val="28"/>
          <w:szCs w:val="28"/>
          <w:u w:val="single"/>
        </w:rPr>
      </w:pPr>
      <w:r>
        <w:rPr>
          <w:rFonts w:hint="eastAsia" w:ascii="宋体" w:hAnsi="宋体"/>
          <w:color w:val="auto"/>
          <w:sz w:val="28"/>
          <w:szCs w:val="28"/>
        </w:rPr>
        <w:t>乙</w:t>
      </w:r>
      <w:r>
        <w:rPr>
          <w:rFonts w:ascii="宋体" w:hAnsi="宋体"/>
          <w:color w:val="auto"/>
          <w:sz w:val="28"/>
          <w:szCs w:val="28"/>
        </w:rPr>
        <w:t xml:space="preserve">  </w:t>
      </w:r>
      <w:r>
        <w:rPr>
          <w:rFonts w:hint="eastAsia" w:ascii="宋体" w:hAnsi="宋体"/>
          <w:color w:val="auto"/>
          <w:sz w:val="28"/>
          <w:szCs w:val="28"/>
        </w:rPr>
        <w:t>方</w:t>
      </w:r>
      <w:r>
        <w:rPr>
          <w:rFonts w:ascii="宋体" w:hAnsi="宋体"/>
          <w:color w:val="auto"/>
          <w:sz w:val="28"/>
          <w:szCs w:val="28"/>
        </w:rPr>
        <w:t>:</w:t>
      </w:r>
      <w:r>
        <w:rPr>
          <w:rFonts w:ascii="宋体" w:hAnsi="宋体"/>
          <w:color w:val="auto"/>
          <w:sz w:val="28"/>
          <w:szCs w:val="28"/>
          <w:u w:val="single"/>
        </w:rPr>
        <w:t xml:space="preserve">                                 </w:t>
      </w:r>
    </w:p>
    <w:p>
      <w:pPr>
        <w:spacing w:before="120" w:line="22" w:lineRule="atLeast"/>
        <w:rPr>
          <w:rFonts w:ascii="宋体"/>
          <w:color w:val="auto"/>
          <w:sz w:val="28"/>
          <w:szCs w:val="28"/>
        </w:rPr>
      </w:pPr>
    </w:p>
    <w:p>
      <w:pPr>
        <w:spacing w:before="120" w:line="22" w:lineRule="atLeast"/>
        <w:ind w:firstLine="980" w:firstLineChars="350"/>
        <w:rPr>
          <w:rFonts w:ascii="宋体" w:hAnsi="宋体"/>
          <w:color w:val="auto"/>
          <w:sz w:val="28"/>
          <w:szCs w:val="28"/>
          <w:u w:val="single"/>
        </w:rPr>
      </w:pPr>
      <w:r>
        <w:rPr>
          <w:rFonts w:hint="eastAsia" w:ascii="宋体" w:hAnsi="宋体"/>
          <w:color w:val="auto"/>
          <w:sz w:val="28"/>
          <w:szCs w:val="28"/>
        </w:rPr>
        <w:t>签订地</w:t>
      </w:r>
      <w:r>
        <w:rPr>
          <w:rFonts w:ascii="宋体" w:hAnsi="宋体"/>
          <w:color w:val="auto"/>
          <w:sz w:val="28"/>
          <w:szCs w:val="28"/>
        </w:rPr>
        <w:t>:</w:t>
      </w:r>
      <w:r>
        <w:rPr>
          <w:rFonts w:ascii="宋体" w:hAnsi="宋体"/>
          <w:color w:val="auto"/>
          <w:sz w:val="28"/>
          <w:szCs w:val="28"/>
          <w:u w:val="single"/>
        </w:rPr>
        <w:t xml:space="preserve"> </w:t>
      </w:r>
      <w:r>
        <w:rPr>
          <w:rFonts w:hint="eastAsia" w:ascii="宋体" w:hAnsi="宋体"/>
          <w:color w:val="auto"/>
          <w:sz w:val="28"/>
          <w:szCs w:val="28"/>
          <w:u w:val="single"/>
        </w:rPr>
        <w:t>南通市通州区</w:t>
      </w:r>
      <w:r>
        <w:rPr>
          <w:rFonts w:ascii="宋体" w:hAnsi="宋体"/>
          <w:color w:val="auto"/>
          <w:sz w:val="28"/>
          <w:szCs w:val="28"/>
          <w:u w:val="single"/>
        </w:rPr>
        <w:t xml:space="preserve">                    </w:t>
      </w:r>
    </w:p>
    <w:p>
      <w:pPr>
        <w:spacing w:before="120" w:line="22" w:lineRule="atLeast"/>
        <w:rPr>
          <w:rFonts w:ascii="宋体"/>
          <w:color w:val="auto"/>
          <w:sz w:val="28"/>
          <w:szCs w:val="28"/>
        </w:rPr>
      </w:pPr>
    </w:p>
    <w:p>
      <w:pPr>
        <w:spacing w:before="120" w:line="22" w:lineRule="atLeast"/>
        <w:ind w:firstLine="980" w:firstLineChars="350"/>
        <w:rPr>
          <w:rFonts w:ascii="楷体" w:hAnsi="楷体" w:eastAsia="楷体"/>
          <w:color w:val="auto"/>
          <w:sz w:val="24"/>
          <w:u w:val="single"/>
        </w:rPr>
      </w:pPr>
      <w:r>
        <w:rPr>
          <w:rFonts w:hint="eastAsia" w:ascii="宋体" w:hAnsi="宋体"/>
          <w:color w:val="auto"/>
          <w:sz w:val="28"/>
          <w:szCs w:val="28"/>
        </w:rPr>
        <w:t>签订日期</w:t>
      </w:r>
      <w:r>
        <w:rPr>
          <w:rFonts w:ascii="宋体" w:hAnsi="宋体"/>
          <w:color w:val="auto"/>
          <w:sz w:val="28"/>
          <w:szCs w:val="28"/>
        </w:rPr>
        <w:t>:</w:t>
      </w:r>
      <w:r>
        <w:rPr>
          <w:rFonts w:ascii="宋体" w:hAnsi="宋体"/>
          <w:color w:val="auto"/>
          <w:sz w:val="28"/>
          <w:szCs w:val="28"/>
          <w:u w:val="single"/>
        </w:rPr>
        <w:t xml:space="preserve">         </w:t>
      </w:r>
      <w:r>
        <w:rPr>
          <w:rFonts w:hint="eastAsia" w:ascii="宋体" w:hAnsi="宋体"/>
          <w:color w:val="auto"/>
          <w:sz w:val="28"/>
          <w:szCs w:val="28"/>
        </w:rPr>
        <w:t>年</w:t>
      </w:r>
      <w:r>
        <w:rPr>
          <w:rFonts w:ascii="宋体" w:hAnsi="宋体"/>
          <w:color w:val="auto"/>
          <w:sz w:val="28"/>
          <w:szCs w:val="28"/>
          <w:u w:val="single"/>
        </w:rPr>
        <w:t xml:space="preserve">       </w:t>
      </w:r>
      <w:r>
        <w:rPr>
          <w:rFonts w:hint="eastAsia" w:ascii="宋体" w:hAnsi="宋体"/>
          <w:color w:val="auto"/>
          <w:sz w:val="28"/>
          <w:szCs w:val="28"/>
        </w:rPr>
        <w:t>月</w:t>
      </w:r>
      <w:r>
        <w:rPr>
          <w:rFonts w:ascii="宋体" w:hAnsi="宋体"/>
          <w:color w:val="auto"/>
          <w:sz w:val="28"/>
          <w:szCs w:val="28"/>
          <w:u w:val="single"/>
        </w:rPr>
        <w:t xml:space="preserve">       </w:t>
      </w:r>
      <w:r>
        <w:rPr>
          <w:rFonts w:hint="eastAsia" w:ascii="宋体" w:hAnsi="宋体"/>
          <w:color w:val="auto"/>
          <w:sz w:val="28"/>
          <w:szCs w:val="28"/>
        </w:rPr>
        <w:t>日</w:t>
      </w:r>
    </w:p>
    <w:p>
      <w:pPr>
        <w:autoSpaceDE w:val="0"/>
        <w:autoSpaceDN w:val="0"/>
        <w:adjustRightInd w:val="0"/>
        <w:spacing w:line="600" w:lineRule="exact"/>
        <w:ind w:firstLine="640"/>
        <w:jc w:val="center"/>
        <w:rPr>
          <w:rFonts w:ascii="宋体"/>
          <w:color w:val="auto"/>
          <w:sz w:val="24"/>
        </w:rPr>
      </w:pPr>
    </w:p>
    <w:p>
      <w:pPr>
        <w:spacing w:line="440" w:lineRule="exact"/>
        <w:rPr>
          <w:rFonts w:ascii="宋体"/>
          <w:color w:val="auto"/>
          <w:u w:val="single"/>
        </w:rPr>
      </w:pPr>
      <w:r>
        <w:rPr>
          <w:rFonts w:ascii="宋体" w:hAnsi="宋体"/>
          <w:color w:val="auto"/>
          <w:u w:val="single"/>
          <w:lang w:val="zh-CN"/>
        </w:rPr>
        <w:br w:type="page"/>
      </w:r>
      <w:r>
        <w:rPr>
          <w:rFonts w:ascii="宋体" w:hAnsi="宋体"/>
          <w:color w:val="auto"/>
          <w:u w:val="single"/>
          <w:lang w:val="zh-CN"/>
        </w:rPr>
        <w:t xml:space="preserve">        </w:t>
      </w:r>
      <w:r>
        <w:rPr>
          <w:rFonts w:hint="eastAsia" w:ascii="宋体" w:hAnsi="宋体"/>
          <w:color w:val="auto"/>
          <w:lang w:val="zh-CN"/>
        </w:rPr>
        <w:t>年</w:t>
      </w:r>
      <w:r>
        <w:rPr>
          <w:rFonts w:ascii="宋体" w:hAnsi="宋体"/>
          <w:color w:val="auto"/>
          <w:u w:val="single"/>
          <w:lang w:val="zh-CN"/>
        </w:rPr>
        <w:t xml:space="preserve">    </w:t>
      </w:r>
      <w:r>
        <w:rPr>
          <w:rFonts w:hint="eastAsia" w:ascii="宋体" w:hAnsi="宋体"/>
          <w:color w:val="auto"/>
          <w:lang w:val="zh-CN"/>
        </w:rPr>
        <w:t>月</w:t>
      </w:r>
      <w:r>
        <w:rPr>
          <w:rFonts w:ascii="宋体" w:hAnsi="宋体"/>
          <w:color w:val="auto"/>
          <w:u w:val="single"/>
          <w:lang w:val="zh-CN"/>
        </w:rPr>
        <w:t xml:space="preserve">    </w:t>
      </w:r>
      <w:r>
        <w:rPr>
          <w:rFonts w:hint="eastAsia" w:ascii="宋体" w:hAnsi="宋体"/>
          <w:color w:val="auto"/>
          <w:lang w:val="zh-CN"/>
        </w:rPr>
        <w:t>日</w:t>
      </w:r>
      <w:r>
        <w:rPr>
          <w:rFonts w:ascii="宋体"/>
          <w:color w:val="auto"/>
        </w:rPr>
        <w:t>,</w:t>
      </w:r>
      <w:r>
        <w:rPr>
          <w:rFonts w:ascii="宋体" w:hAnsi="宋体"/>
          <w:color w:val="auto"/>
          <w:u w:val="single"/>
        </w:rPr>
        <w:t xml:space="preserve">  </w:t>
      </w:r>
      <w:r>
        <w:rPr>
          <w:rFonts w:hint="eastAsia" w:ascii="宋体" w:hAnsi="宋体"/>
          <w:color w:val="auto"/>
          <w:u w:val="single"/>
        </w:rPr>
        <w:t>南通市通州区残疾人联合会</w:t>
      </w:r>
      <w:r>
        <w:rPr>
          <w:rFonts w:ascii="宋体" w:hAnsi="宋体"/>
          <w:color w:val="auto"/>
          <w:u w:val="single"/>
        </w:rPr>
        <w:t xml:space="preserve">  </w:t>
      </w:r>
      <w:r>
        <w:rPr>
          <w:rFonts w:hint="eastAsia" w:ascii="宋体" w:hAnsi="宋体"/>
          <w:color w:val="auto"/>
        </w:rPr>
        <w:t>以</w:t>
      </w:r>
      <w:r>
        <w:rPr>
          <w:rFonts w:ascii="宋体" w:hAnsi="宋体"/>
          <w:color w:val="auto"/>
          <w:u w:val="single"/>
        </w:rPr>
        <w:t xml:space="preserve">  </w:t>
      </w:r>
      <w:r>
        <w:rPr>
          <w:rFonts w:hint="eastAsia" w:ascii="宋体" w:hAnsi="宋体"/>
          <w:color w:val="auto"/>
          <w:u w:val="single"/>
        </w:rPr>
        <w:t>公开招标方式</w:t>
      </w:r>
      <w:r>
        <w:rPr>
          <w:rFonts w:ascii="宋体" w:hAnsi="宋体"/>
          <w:color w:val="auto"/>
          <w:u w:val="single"/>
        </w:rPr>
        <w:t xml:space="preserve">  </w:t>
      </w:r>
      <w:r>
        <w:rPr>
          <w:rFonts w:hint="eastAsia" w:ascii="宋体" w:hAnsi="宋体"/>
          <w:color w:val="auto"/>
        </w:rPr>
        <w:t>对</w:t>
      </w:r>
      <w:r>
        <w:rPr>
          <w:rFonts w:hint="eastAsia" w:ascii="宋体" w:hAnsi="宋体"/>
          <w:color w:val="auto"/>
          <w:u w:val="single"/>
          <w:lang w:eastAsia="zh-CN"/>
        </w:rPr>
        <w:t>通州残联2023年无障碍改造项目</w:t>
      </w:r>
      <w:r>
        <w:rPr>
          <w:rFonts w:hint="eastAsia" w:ascii="宋体" w:hAnsi="宋体"/>
          <w:color w:val="auto"/>
        </w:rPr>
        <w:t>进行了采购。经</w:t>
      </w:r>
      <w:r>
        <w:rPr>
          <w:rFonts w:ascii="宋体" w:hAnsi="宋体"/>
          <w:color w:val="auto"/>
          <w:u w:val="single"/>
        </w:rPr>
        <w:t xml:space="preserve">  </w:t>
      </w:r>
      <w:r>
        <w:rPr>
          <w:rFonts w:hint="eastAsia" w:ascii="宋体" w:hAnsi="宋体"/>
          <w:color w:val="auto"/>
          <w:u w:val="single"/>
          <w:lang w:eastAsia="zh-CN"/>
        </w:rPr>
        <w:t>本项目评标委员会</w:t>
      </w:r>
      <w:r>
        <w:rPr>
          <w:rFonts w:ascii="宋体" w:hAnsi="宋体"/>
          <w:color w:val="auto"/>
          <w:u w:val="single"/>
        </w:rPr>
        <w:t xml:space="preserve"> </w:t>
      </w:r>
      <w:r>
        <w:rPr>
          <w:rFonts w:hint="eastAsia" w:ascii="宋体" w:hAnsi="宋体"/>
          <w:color w:val="auto"/>
        </w:rPr>
        <w:t>评定</w:t>
      </w:r>
      <w:r>
        <w:rPr>
          <w:rFonts w:ascii="宋体"/>
          <w:color w:val="auto"/>
        </w:rPr>
        <w:t>,</w:t>
      </w:r>
      <w:r>
        <w:rPr>
          <w:rFonts w:ascii="宋体" w:hAnsi="宋体"/>
          <w:color w:val="auto"/>
          <w:u w:val="single"/>
        </w:rPr>
        <w:t xml:space="preserve">   (</w:t>
      </w:r>
      <w:r>
        <w:rPr>
          <w:rFonts w:hint="eastAsia" w:ascii="宋体" w:hAnsi="宋体"/>
          <w:color w:val="auto"/>
          <w:u w:val="single"/>
        </w:rPr>
        <w:t>中标供应商名称</w:t>
      </w:r>
      <w:r>
        <w:rPr>
          <w:rFonts w:ascii="宋体" w:hAnsi="宋体"/>
          <w:color w:val="auto"/>
          <w:u w:val="single"/>
        </w:rPr>
        <w:t>)</w:t>
      </w:r>
      <w:r>
        <w:rPr>
          <w:rFonts w:hint="eastAsia" w:ascii="宋体" w:hAnsi="宋体"/>
          <w:color w:val="auto"/>
        </w:rPr>
        <w:t>为该项目中标供应商。现于中标通知书发出之日起</w:t>
      </w:r>
      <w:r>
        <w:rPr>
          <w:rFonts w:hint="eastAsia" w:ascii="宋体" w:hAnsi="宋体"/>
          <w:color w:val="auto"/>
          <w:lang w:eastAsia="zh-CN"/>
        </w:rPr>
        <w:t>三十</w:t>
      </w:r>
      <w:r>
        <w:rPr>
          <w:rFonts w:hint="eastAsia" w:ascii="宋体" w:hAnsi="宋体"/>
          <w:color w:val="auto"/>
        </w:rPr>
        <w:t>日内</w:t>
      </w:r>
      <w:r>
        <w:rPr>
          <w:rFonts w:ascii="宋体"/>
          <w:color w:val="auto"/>
        </w:rPr>
        <w:t>,</w:t>
      </w:r>
      <w:r>
        <w:rPr>
          <w:rFonts w:hint="eastAsia" w:ascii="宋体" w:hAnsi="宋体"/>
          <w:color w:val="auto"/>
        </w:rPr>
        <w:t>按照采购文件确定的事项签订本合同。</w:t>
      </w:r>
    </w:p>
    <w:p>
      <w:pPr>
        <w:spacing w:line="440" w:lineRule="exact"/>
        <w:ind w:firstLine="420" w:firstLineChars="200"/>
        <w:rPr>
          <w:rFonts w:ascii="宋体"/>
          <w:color w:val="auto"/>
        </w:rPr>
      </w:pPr>
      <w:r>
        <w:rPr>
          <w:rFonts w:hint="eastAsia" w:ascii="宋体" w:hAnsi="宋体"/>
          <w:color w:val="auto"/>
          <w:lang w:val="zh-CN"/>
        </w:rPr>
        <w:t>根据《中华人民共和国民法典》、《中华人民共和国政府采购法》等相关法律法规之规定</w:t>
      </w:r>
      <w:r>
        <w:rPr>
          <w:rFonts w:ascii="宋体"/>
          <w:color w:val="auto"/>
          <w:lang w:val="zh-CN"/>
        </w:rPr>
        <w:t>,</w:t>
      </w:r>
      <w:r>
        <w:rPr>
          <w:rFonts w:hint="eastAsia" w:ascii="宋体" w:hAnsi="宋体"/>
          <w:color w:val="auto"/>
          <w:lang w:val="zh-CN"/>
        </w:rPr>
        <w:t>按照平等、自愿、公平和诚实信用的原则</w:t>
      </w:r>
      <w:r>
        <w:rPr>
          <w:rFonts w:ascii="宋体"/>
          <w:color w:val="auto"/>
          <w:lang w:val="zh-CN"/>
        </w:rPr>
        <w:t>,</w:t>
      </w:r>
      <w:r>
        <w:rPr>
          <w:rFonts w:hint="eastAsia" w:ascii="宋体" w:hAnsi="宋体"/>
          <w:color w:val="auto"/>
          <w:lang w:val="zh-CN"/>
        </w:rPr>
        <w:t>经</w:t>
      </w:r>
      <w:r>
        <w:rPr>
          <w:rFonts w:ascii="宋体" w:hAnsi="宋体"/>
          <w:color w:val="auto"/>
          <w:u w:val="single"/>
        </w:rPr>
        <w:t xml:space="preserve">   </w:t>
      </w:r>
      <w:r>
        <w:rPr>
          <w:rFonts w:hint="eastAsia" w:ascii="宋体" w:hAnsi="宋体"/>
          <w:color w:val="auto"/>
          <w:u w:val="single"/>
        </w:rPr>
        <w:t>南通市通州区残疾人联合会</w:t>
      </w:r>
      <w:r>
        <w:rPr>
          <w:rFonts w:ascii="宋体" w:hAnsi="宋体"/>
          <w:color w:val="auto"/>
          <w:u w:val="single"/>
        </w:rPr>
        <w:t xml:space="preserve">  </w:t>
      </w:r>
      <w:r>
        <w:rPr>
          <w:rFonts w:ascii="宋体" w:hAnsi="宋体"/>
          <w:color w:val="auto"/>
          <w:lang w:val="zh-CN"/>
        </w:rPr>
        <w:t>(</w:t>
      </w:r>
      <w:r>
        <w:rPr>
          <w:rFonts w:hint="eastAsia" w:ascii="宋体" w:hAnsi="宋体"/>
          <w:color w:val="auto"/>
          <w:lang w:val="zh-CN"/>
        </w:rPr>
        <w:t>以下简称</w:t>
      </w:r>
      <w:r>
        <w:rPr>
          <w:rFonts w:ascii="宋体" w:hAnsi="宋体"/>
          <w:color w:val="auto"/>
          <w:lang w:val="zh-CN"/>
        </w:rPr>
        <w:t>:</w:t>
      </w:r>
      <w:r>
        <w:rPr>
          <w:rFonts w:hint="eastAsia" w:ascii="宋体" w:hAnsi="宋体"/>
          <w:color w:val="auto"/>
          <w:lang w:val="zh-CN"/>
        </w:rPr>
        <w:t>甲方</w:t>
      </w:r>
      <w:r>
        <w:rPr>
          <w:rFonts w:ascii="宋体" w:hAnsi="宋体"/>
          <w:color w:val="auto"/>
          <w:lang w:val="zh-CN"/>
        </w:rPr>
        <w:t>)</w:t>
      </w:r>
      <w:r>
        <w:rPr>
          <w:rFonts w:hint="eastAsia" w:ascii="宋体" w:hAnsi="宋体"/>
          <w:color w:val="auto"/>
          <w:lang w:val="zh-CN"/>
        </w:rPr>
        <w:t>和</w:t>
      </w:r>
      <w:r>
        <w:rPr>
          <w:rFonts w:ascii="宋体" w:hAnsi="宋体"/>
          <w:color w:val="auto"/>
          <w:u w:val="single"/>
        </w:rPr>
        <w:t xml:space="preserve">   (</w:t>
      </w:r>
      <w:r>
        <w:rPr>
          <w:rFonts w:hint="eastAsia" w:ascii="宋体" w:hAnsi="宋体"/>
          <w:color w:val="auto"/>
          <w:u w:val="single"/>
        </w:rPr>
        <w:t>中标供应商名称</w:t>
      </w:r>
      <w:r>
        <w:rPr>
          <w:rFonts w:ascii="宋体" w:hAnsi="宋体"/>
          <w:color w:val="auto"/>
          <w:u w:val="single"/>
        </w:rPr>
        <w:t xml:space="preserve">)   </w:t>
      </w:r>
      <w:r>
        <w:rPr>
          <w:rFonts w:ascii="宋体" w:hAnsi="宋体"/>
          <w:color w:val="auto"/>
          <w:lang w:val="zh-CN"/>
        </w:rPr>
        <w:t>(</w:t>
      </w:r>
      <w:r>
        <w:rPr>
          <w:rFonts w:hint="eastAsia" w:ascii="宋体" w:hAnsi="宋体"/>
          <w:color w:val="auto"/>
          <w:lang w:val="zh-CN"/>
        </w:rPr>
        <w:t>以下简称</w:t>
      </w:r>
      <w:r>
        <w:rPr>
          <w:rFonts w:ascii="宋体" w:hAnsi="宋体"/>
          <w:color w:val="auto"/>
          <w:lang w:val="zh-CN"/>
        </w:rPr>
        <w:t>:</w:t>
      </w:r>
      <w:r>
        <w:rPr>
          <w:rFonts w:hint="eastAsia" w:ascii="宋体" w:hAnsi="宋体"/>
          <w:color w:val="auto"/>
          <w:lang w:val="zh-CN"/>
        </w:rPr>
        <w:t>乙方</w:t>
      </w:r>
      <w:r>
        <w:rPr>
          <w:rFonts w:ascii="宋体" w:hAnsi="宋体"/>
          <w:color w:val="auto"/>
          <w:lang w:val="zh-CN"/>
        </w:rPr>
        <w:t>)</w:t>
      </w:r>
      <w:r>
        <w:rPr>
          <w:rFonts w:hint="eastAsia" w:ascii="宋体" w:hAnsi="宋体"/>
          <w:color w:val="auto"/>
          <w:lang w:val="zh-CN"/>
        </w:rPr>
        <w:t>协商一致</w:t>
      </w:r>
      <w:r>
        <w:rPr>
          <w:rFonts w:ascii="宋体"/>
          <w:color w:val="auto"/>
          <w:lang w:val="zh-CN"/>
        </w:rPr>
        <w:t>,</w:t>
      </w:r>
      <w:r>
        <w:rPr>
          <w:rFonts w:hint="eastAsia" w:ascii="宋体" w:hAnsi="宋体"/>
          <w:color w:val="auto"/>
          <w:lang w:val="zh-CN"/>
        </w:rPr>
        <w:t>约定以下合同</w:t>
      </w:r>
      <w:r>
        <w:rPr>
          <w:rFonts w:hint="eastAsia" w:ascii="宋体" w:hAnsi="宋体"/>
          <w:color w:val="auto"/>
        </w:rPr>
        <w:t>条款</w:t>
      </w:r>
      <w:r>
        <w:rPr>
          <w:rFonts w:ascii="宋体"/>
          <w:color w:val="auto"/>
        </w:rPr>
        <w:t>,</w:t>
      </w:r>
      <w:r>
        <w:rPr>
          <w:rFonts w:hint="eastAsia" w:ascii="宋体" w:hAnsi="宋体"/>
          <w:color w:val="auto"/>
        </w:rPr>
        <w:t>以兹共同遵守、全面履行。</w:t>
      </w:r>
    </w:p>
    <w:p>
      <w:pPr>
        <w:spacing w:line="440" w:lineRule="exact"/>
        <w:ind w:firstLine="422" w:firstLineChars="200"/>
        <w:outlineLvl w:val="0"/>
        <w:rPr>
          <w:rFonts w:ascii="宋体"/>
          <w:b/>
          <w:color w:val="auto"/>
        </w:rPr>
      </w:pPr>
      <w:bookmarkStart w:id="120" w:name="_Toc3029"/>
      <w:bookmarkStart w:id="121" w:name="_Toc2232"/>
      <w:bookmarkStart w:id="122" w:name="_Toc24059"/>
      <w:r>
        <w:rPr>
          <w:rFonts w:ascii="宋体" w:hAnsi="宋体"/>
          <w:b/>
          <w:color w:val="auto"/>
        </w:rPr>
        <w:t xml:space="preserve">1.1 </w:t>
      </w:r>
      <w:r>
        <w:rPr>
          <w:rFonts w:hint="eastAsia" w:ascii="宋体" w:hAnsi="宋体"/>
          <w:b/>
          <w:color w:val="auto"/>
        </w:rPr>
        <w:t>合同组成部分</w:t>
      </w:r>
      <w:bookmarkEnd w:id="120"/>
      <w:bookmarkEnd w:id="121"/>
      <w:bookmarkEnd w:id="122"/>
    </w:p>
    <w:p>
      <w:pPr>
        <w:spacing w:line="440" w:lineRule="exact"/>
        <w:ind w:firstLine="420" w:firstLineChars="200"/>
        <w:rPr>
          <w:rFonts w:ascii="宋体"/>
          <w:color w:val="auto"/>
        </w:rPr>
      </w:pPr>
      <w:r>
        <w:rPr>
          <w:rFonts w:hint="eastAsia" w:ascii="宋体" w:hAnsi="宋体"/>
          <w:color w:val="auto"/>
        </w:rPr>
        <w:t>下列文件为本合同的组成部分</w:t>
      </w:r>
      <w:r>
        <w:rPr>
          <w:rFonts w:ascii="宋体"/>
          <w:color w:val="auto"/>
        </w:rPr>
        <w:t>,</w:t>
      </w:r>
      <w:r>
        <w:rPr>
          <w:rFonts w:hint="eastAsia" w:ascii="宋体" w:hAnsi="宋体"/>
          <w:color w:val="auto"/>
        </w:rPr>
        <w:t>并构成一个整体</w:t>
      </w:r>
      <w:r>
        <w:rPr>
          <w:rFonts w:ascii="宋体"/>
          <w:color w:val="auto"/>
        </w:rPr>
        <w:t>,</w:t>
      </w:r>
      <w:r>
        <w:rPr>
          <w:rFonts w:hint="eastAsia" w:ascii="宋体" w:hAnsi="宋体"/>
          <w:color w:val="auto"/>
        </w:rPr>
        <w:t>需综合解释、相互补充。如果下列文件内容出现不一致的情形</w:t>
      </w:r>
      <w:r>
        <w:rPr>
          <w:rFonts w:ascii="宋体"/>
          <w:color w:val="auto"/>
        </w:rPr>
        <w:t>,</w:t>
      </w:r>
      <w:r>
        <w:rPr>
          <w:rFonts w:hint="eastAsia" w:ascii="宋体" w:hAnsi="宋体"/>
          <w:color w:val="auto"/>
        </w:rPr>
        <w:t>那么在保证按照采购文件确定的事项的前提下</w:t>
      </w:r>
      <w:r>
        <w:rPr>
          <w:rFonts w:ascii="宋体"/>
          <w:color w:val="auto"/>
        </w:rPr>
        <w:t>,</w:t>
      </w:r>
      <w:r>
        <w:rPr>
          <w:rFonts w:hint="eastAsia" w:ascii="宋体" w:hAnsi="宋体"/>
          <w:color w:val="auto"/>
        </w:rPr>
        <w:t>组成本合同的多个文件的优先适用顺序如下</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1.1.1 </w:t>
      </w:r>
      <w:r>
        <w:rPr>
          <w:rFonts w:hint="eastAsia" w:ascii="宋体" w:hAnsi="宋体"/>
          <w:color w:val="auto"/>
        </w:rPr>
        <w:t>本合同及其补充合同、变更协议</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1.1.2 </w:t>
      </w:r>
      <w:r>
        <w:rPr>
          <w:rFonts w:hint="eastAsia" w:ascii="宋体" w:hAnsi="宋体"/>
          <w:color w:val="auto"/>
        </w:rPr>
        <w:t>中标通知书</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1.1.3 </w:t>
      </w:r>
      <w:r>
        <w:rPr>
          <w:rFonts w:hint="eastAsia" w:ascii="宋体" w:hAnsi="宋体"/>
          <w:color w:val="auto"/>
        </w:rPr>
        <w:t>投标文件</w:t>
      </w:r>
      <w:r>
        <w:rPr>
          <w:rFonts w:ascii="宋体" w:hAnsi="宋体"/>
          <w:color w:val="auto"/>
        </w:rPr>
        <w:t>(</w:t>
      </w:r>
      <w:r>
        <w:rPr>
          <w:rFonts w:hint="eastAsia" w:ascii="宋体" w:hAnsi="宋体"/>
          <w:color w:val="auto"/>
        </w:rPr>
        <w:t>含澄清或者说明文件</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1.1.4 </w:t>
      </w:r>
      <w:r>
        <w:rPr>
          <w:rFonts w:hint="eastAsia" w:ascii="宋体" w:hAnsi="宋体"/>
          <w:color w:val="auto"/>
        </w:rPr>
        <w:t>招标文件</w:t>
      </w:r>
      <w:r>
        <w:rPr>
          <w:rFonts w:ascii="宋体" w:hAnsi="宋体"/>
          <w:color w:val="auto"/>
        </w:rPr>
        <w:t>(</w:t>
      </w:r>
      <w:r>
        <w:rPr>
          <w:rFonts w:hint="eastAsia" w:ascii="宋体" w:hAnsi="宋体"/>
          <w:color w:val="auto"/>
        </w:rPr>
        <w:t>含澄清或者修改文件</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1.1.5 </w:t>
      </w:r>
      <w:r>
        <w:rPr>
          <w:rFonts w:hint="eastAsia" w:ascii="宋体" w:hAnsi="宋体"/>
          <w:color w:val="auto"/>
        </w:rPr>
        <w:t>其他相关采购文件。</w:t>
      </w:r>
    </w:p>
    <w:p>
      <w:pPr>
        <w:spacing w:line="440" w:lineRule="exact"/>
        <w:ind w:firstLine="422" w:firstLineChars="200"/>
        <w:outlineLvl w:val="0"/>
        <w:rPr>
          <w:rFonts w:ascii="宋体"/>
          <w:b/>
          <w:color w:val="auto"/>
        </w:rPr>
      </w:pPr>
      <w:bookmarkStart w:id="123" w:name="_Toc21295"/>
      <w:bookmarkStart w:id="124" w:name="_Toc27126"/>
      <w:bookmarkStart w:id="125" w:name="_Toc24300"/>
      <w:r>
        <w:rPr>
          <w:rFonts w:ascii="宋体" w:hAnsi="宋体"/>
          <w:b/>
          <w:color w:val="auto"/>
        </w:rPr>
        <w:t xml:space="preserve">1.2 </w:t>
      </w:r>
      <w:r>
        <w:rPr>
          <w:rFonts w:hint="eastAsia" w:ascii="宋体" w:hAnsi="宋体"/>
          <w:b/>
          <w:color w:val="auto"/>
        </w:rPr>
        <w:t>货物</w:t>
      </w:r>
      <w:bookmarkEnd w:id="123"/>
      <w:bookmarkEnd w:id="124"/>
      <w:bookmarkEnd w:id="125"/>
    </w:p>
    <w:p>
      <w:pPr>
        <w:spacing w:line="440" w:lineRule="exact"/>
        <w:ind w:firstLine="420" w:firstLineChars="200"/>
        <w:rPr>
          <w:rFonts w:ascii="宋体"/>
          <w:color w:val="auto"/>
          <w:u w:val="single"/>
        </w:rPr>
      </w:pPr>
      <w:r>
        <w:rPr>
          <w:rFonts w:ascii="宋体" w:hAnsi="宋体"/>
          <w:color w:val="auto"/>
        </w:rPr>
        <w:t xml:space="preserve">1.2.1 </w:t>
      </w:r>
      <w:r>
        <w:rPr>
          <w:rFonts w:hint="eastAsia" w:ascii="宋体" w:hAnsi="宋体"/>
          <w:color w:val="auto"/>
        </w:rPr>
        <w:t>货物名称</w:t>
      </w:r>
      <w:r>
        <w:rPr>
          <w:rFonts w:ascii="宋体" w:hAnsi="宋体"/>
          <w:color w:val="auto"/>
        </w:rPr>
        <w:t>:</w:t>
      </w:r>
      <w:r>
        <w:rPr>
          <w:rFonts w:ascii="宋体" w:hAnsi="宋体"/>
          <w:color w:val="auto"/>
          <w:u w:val="single"/>
        </w:rPr>
        <w:t xml:space="preserve"> </w:t>
      </w:r>
      <w:r>
        <w:rPr>
          <w:rFonts w:hint="eastAsia" w:ascii="宋体" w:hAnsi="宋体"/>
          <w:color w:val="auto"/>
          <w:u w:val="single"/>
        </w:rPr>
        <w:t>详见附件</w:t>
      </w:r>
      <w:r>
        <w:rPr>
          <w:rFonts w:ascii="宋体" w:hAnsi="宋体"/>
          <w:color w:val="auto"/>
          <w:u w:val="single"/>
        </w:rPr>
        <w:t>(</w:t>
      </w:r>
      <w:r>
        <w:rPr>
          <w:rFonts w:hint="eastAsia" w:ascii="宋体" w:hAnsi="宋体"/>
          <w:color w:val="auto"/>
          <w:u w:val="single"/>
        </w:rPr>
        <w:t>参照招标文件货物名称</w:t>
      </w:r>
      <w:r>
        <w:rPr>
          <w:rFonts w:ascii="宋体" w:hAnsi="宋体"/>
          <w:color w:val="auto"/>
          <w:u w:val="single"/>
        </w:rPr>
        <w:t xml:space="preserve">)     </w:t>
      </w:r>
      <w:r>
        <w:rPr>
          <w:rFonts w:ascii="宋体" w:hAnsi="宋体"/>
          <w:color w:val="auto"/>
        </w:rPr>
        <w:t>;</w:t>
      </w:r>
    </w:p>
    <w:p>
      <w:pPr>
        <w:spacing w:line="440" w:lineRule="exact"/>
        <w:ind w:firstLine="420" w:firstLineChars="200"/>
        <w:rPr>
          <w:rFonts w:ascii="宋体"/>
          <w:color w:val="auto"/>
          <w:u w:val="single"/>
        </w:rPr>
      </w:pPr>
      <w:r>
        <w:rPr>
          <w:rFonts w:ascii="宋体" w:hAnsi="宋体"/>
          <w:color w:val="auto"/>
        </w:rPr>
        <w:t xml:space="preserve">1.2.2 </w:t>
      </w:r>
      <w:r>
        <w:rPr>
          <w:rFonts w:hint="eastAsia" w:ascii="宋体" w:hAnsi="宋体"/>
          <w:color w:val="auto"/>
        </w:rPr>
        <w:t>货物数量</w:t>
      </w:r>
      <w:r>
        <w:rPr>
          <w:rFonts w:ascii="宋体" w:hAnsi="宋体"/>
          <w:color w:val="auto"/>
        </w:rPr>
        <w:t>:</w:t>
      </w:r>
      <w:r>
        <w:rPr>
          <w:rFonts w:ascii="宋体" w:hAnsi="宋体"/>
          <w:color w:val="auto"/>
          <w:u w:val="single"/>
        </w:rPr>
        <w:t xml:space="preserve"> </w:t>
      </w:r>
      <w:r>
        <w:rPr>
          <w:rFonts w:hint="eastAsia" w:ascii="宋体" w:hAnsi="宋体"/>
          <w:color w:val="auto"/>
          <w:u w:val="single"/>
        </w:rPr>
        <w:t>详见附件</w:t>
      </w:r>
      <w:r>
        <w:rPr>
          <w:rFonts w:ascii="宋体" w:hAnsi="宋体"/>
          <w:color w:val="auto"/>
          <w:u w:val="single"/>
        </w:rPr>
        <w:t>(</w:t>
      </w:r>
      <w:r>
        <w:rPr>
          <w:rFonts w:hint="eastAsia" w:ascii="宋体" w:hAnsi="宋体"/>
          <w:color w:val="auto"/>
          <w:u w:val="single"/>
        </w:rPr>
        <w:t>参照招标文件货物名称</w:t>
      </w:r>
      <w:r>
        <w:rPr>
          <w:rFonts w:ascii="宋体" w:hAnsi="宋体"/>
          <w:color w:val="auto"/>
          <w:u w:val="single"/>
        </w:rPr>
        <w:t xml:space="preserve">)     </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1.2.3 </w:t>
      </w:r>
      <w:r>
        <w:rPr>
          <w:rFonts w:hint="eastAsia" w:ascii="宋体" w:hAnsi="宋体"/>
          <w:color w:val="auto"/>
        </w:rPr>
        <w:t>货物质量</w:t>
      </w:r>
      <w:r>
        <w:rPr>
          <w:rFonts w:ascii="宋体" w:hAnsi="宋体"/>
          <w:color w:val="auto"/>
        </w:rPr>
        <w:t>:</w:t>
      </w:r>
      <w:r>
        <w:rPr>
          <w:rFonts w:hint="eastAsia" w:ascii="宋体" w:hAnsi="宋体"/>
          <w:color w:val="auto"/>
          <w:u w:val="single"/>
        </w:rPr>
        <w:t>　合格</w:t>
      </w:r>
      <w:r>
        <w:rPr>
          <w:rFonts w:ascii="宋体"/>
          <w:color w:val="auto"/>
          <w:u w:val="single"/>
        </w:rPr>
        <w:t>,</w:t>
      </w:r>
      <w:r>
        <w:rPr>
          <w:rFonts w:hint="eastAsia" w:ascii="宋体" w:hAnsi="宋体"/>
          <w:color w:val="auto"/>
          <w:u w:val="single"/>
        </w:rPr>
        <w:t>符合国家规定和招标文件要求。全部投标产品应当是全新的达标产品</w:t>
      </w:r>
      <w:r>
        <w:rPr>
          <w:rFonts w:ascii="宋体"/>
          <w:color w:val="auto"/>
          <w:u w:val="single"/>
        </w:rPr>
        <w:t>,</w:t>
      </w:r>
      <w:r>
        <w:rPr>
          <w:rFonts w:hint="eastAsia" w:ascii="宋体" w:hAnsi="宋体"/>
          <w:color w:val="auto"/>
          <w:u w:val="single"/>
        </w:rPr>
        <w:t>完全符合原厂质量检测标准和国家质量检测标准</w:t>
      </w:r>
      <w:r>
        <w:rPr>
          <w:rFonts w:ascii="宋体" w:hAnsi="宋体"/>
          <w:color w:val="auto"/>
          <w:u w:val="single"/>
        </w:rPr>
        <w:t>;</w:t>
      </w:r>
      <w:r>
        <w:rPr>
          <w:rFonts w:hint="eastAsia" w:ascii="宋体" w:hAnsi="宋体"/>
          <w:color w:val="auto"/>
          <w:u w:val="single"/>
        </w:rPr>
        <w:t>按生产厂家产品说明书的规定提供随机资料、备品、配件及软件。</w:t>
      </w:r>
    </w:p>
    <w:p>
      <w:pPr>
        <w:spacing w:line="440" w:lineRule="exact"/>
        <w:ind w:firstLine="420" w:firstLineChars="200"/>
        <w:rPr>
          <w:rFonts w:hint="eastAsia" w:ascii="宋体" w:hAnsi="宋体" w:eastAsia="宋体"/>
          <w:color w:val="auto"/>
          <w:u w:val="none"/>
        </w:rPr>
      </w:pPr>
      <w:bookmarkStart w:id="126" w:name="_Toc21551"/>
      <w:bookmarkStart w:id="127" w:name="_Toc23292"/>
      <w:bookmarkStart w:id="128" w:name="_Toc21631"/>
      <w:r>
        <w:rPr>
          <w:rFonts w:hint="eastAsia" w:ascii="宋体" w:hAnsi="宋体" w:eastAsia="宋体"/>
          <w:color w:val="auto"/>
          <w:u w:val="none"/>
        </w:rPr>
        <w:t>1.2.4售后服务及其他</w:t>
      </w:r>
    </w:p>
    <w:p>
      <w:pPr>
        <w:spacing w:line="440" w:lineRule="exact"/>
        <w:ind w:firstLine="420" w:firstLineChars="200"/>
        <w:rPr>
          <w:rFonts w:hint="eastAsia" w:ascii="宋体" w:hAnsi="宋体" w:eastAsia="宋体"/>
          <w:color w:val="auto"/>
          <w:u w:val="single"/>
        </w:rPr>
      </w:pPr>
      <w:r>
        <w:rPr>
          <w:rFonts w:hint="eastAsia" w:ascii="宋体" w:hAnsi="宋体" w:eastAsia="宋体"/>
          <w:color w:val="auto"/>
          <w:u w:val="single"/>
        </w:rPr>
        <w:t>中标供应商须提供安装、调试、培训、维护等服务，所有设备质保期内免费维护维修及技术支持，保修期以外提供免费维护和技术支持 。设备发生故障时，接到用户通知2小时内上门，48小时内解决问题；如不能在规定时间内解决问题，需提供备品备件满足采购单位的正常使用。</w:t>
      </w:r>
    </w:p>
    <w:p>
      <w:pPr>
        <w:spacing w:line="440" w:lineRule="exact"/>
        <w:ind w:firstLine="422" w:firstLineChars="200"/>
        <w:outlineLvl w:val="0"/>
        <w:rPr>
          <w:rFonts w:ascii="宋体"/>
          <w:b/>
          <w:color w:val="auto"/>
        </w:rPr>
      </w:pPr>
      <w:r>
        <w:rPr>
          <w:rFonts w:ascii="宋体" w:hAnsi="宋体"/>
          <w:b/>
          <w:color w:val="auto"/>
        </w:rPr>
        <w:t xml:space="preserve">1.3 </w:t>
      </w:r>
      <w:r>
        <w:rPr>
          <w:rFonts w:hint="eastAsia" w:ascii="宋体" w:hAnsi="宋体"/>
          <w:b/>
          <w:color w:val="auto"/>
        </w:rPr>
        <w:t>价款</w:t>
      </w:r>
      <w:bookmarkEnd w:id="126"/>
      <w:bookmarkEnd w:id="127"/>
      <w:bookmarkEnd w:id="128"/>
    </w:p>
    <w:p>
      <w:pPr>
        <w:spacing w:line="440" w:lineRule="exact"/>
        <w:ind w:firstLine="420" w:firstLineChars="200"/>
        <w:rPr>
          <w:rFonts w:ascii="宋体"/>
          <w:color w:val="auto"/>
        </w:rPr>
      </w:pPr>
      <w:r>
        <w:rPr>
          <w:rFonts w:hint="eastAsia" w:ascii="宋体" w:hAnsi="宋体"/>
          <w:color w:val="auto"/>
        </w:rPr>
        <w:t>本合同总价为</w:t>
      </w:r>
      <w:r>
        <w:rPr>
          <w:rFonts w:ascii="宋体" w:hAnsi="宋体"/>
          <w:color w:val="auto"/>
        </w:rPr>
        <w:t>:</w:t>
      </w:r>
      <w:r>
        <w:rPr>
          <w:rFonts w:hint="eastAsia" w:ascii="宋体" w:hAnsi="宋体"/>
          <w:color w:val="auto"/>
        </w:rPr>
        <w:t>￥</w:t>
      </w:r>
      <w:r>
        <w:rPr>
          <w:rFonts w:ascii="宋体" w:hAnsi="宋体"/>
          <w:color w:val="auto"/>
          <w:u w:val="single"/>
        </w:rPr>
        <w:t xml:space="preserve">           </w:t>
      </w:r>
      <w:r>
        <w:rPr>
          <w:rFonts w:hint="eastAsia" w:ascii="宋体" w:hAnsi="宋体"/>
          <w:color w:val="auto"/>
        </w:rPr>
        <w:t>元</w:t>
      </w:r>
      <w:r>
        <w:rPr>
          <w:rFonts w:ascii="宋体" w:hAnsi="宋体"/>
          <w:color w:val="auto"/>
        </w:rPr>
        <w:t>(</w:t>
      </w:r>
      <w:r>
        <w:rPr>
          <w:rFonts w:hint="eastAsia" w:ascii="宋体" w:hAnsi="宋体"/>
          <w:color w:val="auto"/>
        </w:rPr>
        <w:t>大写</w:t>
      </w:r>
      <w:r>
        <w:rPr>
          <w:rFonts w:ascii="宋体" w:hAnsi="宋体"/>
          <w:color w:val="auto"/>
        </w:rPr>
        <w:t>:</w:t>
      </w:r>
      <w:r>
        <w:rPr>
          <w:rFonts w:ascii="宋体" w:hAnsi="宋体"/>
          <w:color w:val="auto"/>
          <w:u w:val="single"/>
        </w:rPr>
        <w:t xml:space="preserve">                </w:t>
      </w:r>
      <w:r>
        <w:rPr>
          <w:rFonts w:hint="eastAsia" w:ascii="宋体" w:hAnsi="宋体"/>
          <w:color w:val="auto"/>
        </w:rPr>
        <w:t>元人民币</w:t>
      </w:r>
      <w:r>
        <w:rPr>
          <w:rFonts w:ascii="宋体" w:hAnsi="宋体"/>
          <w:color w:val="auto"/>
        </w:rPr>
        <w:t>)</w:t>
      </w:r>
      <w:r>
        <w:rPr>
          <w:rFonts w:hint="eastAsia" w:ascii="宋体" w:hAnsi="宋体"/>
          <w:color w:val="auto"/>
        </w:rPr>
        <w:t>。</w:t>
      </w:r>
    </w:p>
    <w:p>
      <w:pPr>
        <w:spacing w:line="560" w:lineRule="exact"/>
        <w:ind w:firstLine="420" w:firstLineChars="200"/>
        <w:rPr>
          <w:rFonts w:ascii="宋体"/>
          <w:color w:val="auto"/>
          <w:u w:val="single"/>
        </w:rPr>
      </w:pPr>
      <w:r>
        <w:rPr>
          <w:rFonts w:hint="eastAsia" w:ascii="宋体" w:hAnsi="宋体"/>
          <w:color w:val="auto"/>
        </w:rPr>
        <w:t>分项价格</w:t>
      </w:r>
      <w:r>
        <w:rPr>
          <w:rFonts w:ascii="宋体" w:hAnsi="宋体"/>
          <w:color w:val="auto"/>
        </w:rPr>
        <w: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402"/>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jc w:val="center"/>
              <w:rPr>
                <w:rFonts w:hAnsi="宋体" w:cs="Courier New"/>
                <w:color w:val="auto"/>
                <w:szCs w:val="21"/>
              </w:rPr>
            </w:pPr>
            <w:r>
              <w:rPr>
                <w:rFonts w:hint="eastAsia" w:hAnsi="宋体" w:cs="Courier New"/>
                <w:color w:val="auto"/>
                <w:szCs w:val="21"/>
              </w:rPr>
              <w:t>序号</w:t>
            </w:r>
          </w:p>
        </w:tc>
        <w:tc>
          <w:tcPr>
            <w:tcW w:w="3402" w:type="dxa"/>
            <w:noWrap w:val="0"/>
            <w:vAlign w:val="center"/>
          </w:tcPr>
          <w:p>
            <w:pPr>
              <w:pStyle w:val="30"/>
              <w:spacing w:line="560" w:lineRule="exact"/>
              <w:ind w:firstLine="200"/>
              <w:jc w:val="center"/>
              <w:rPr>
                <w:rFonts w:hAnsi="宋体" w:cs="Courier New"/>
                <w:color w:val="auto"/>
                <w:szCs w:val="21"/>
              </w:rPr>
            </w:pPr>
            <w:r>
              <w:rPr>
                <w:rFonts w:hint="eastAsia" w:hAnsi="宋体" w:cs="Courier New"/>
                <w:color w:val="auto"/>
                <w:szCs w:val="21"/>
              </w:rPr>
              <w:t>分项名称</w:t>
            </w:r>
          </w:p>
        </w:tc>
        <w:tc>
          <w:tcPr>
            <w:tcW w:w="3457" w:type="dxa"/>
            <w:noWrap w:val="0"/>
            <w:vAlign w:val="center"/>
          </w:tcPr>
          <w:p>
            <w:pPr>
              <w:pStyle w:val="30"/>
              <w:spacing w:line="560" w:lineRule="exact"/>
              <w:jc w:val="center"/>
              <w:rPr>
                <w:rFonts w:hAnsi="宋体" w:cs="Courier New"/>
                <w:color w:val="auto"/>
                <w:szCs w:val="21"/>
              </w:rPr>
            </w:pPr>
            <w:r>
              <w:rPr>
                <w:rFonts w:hint="eastAsia" w:hAnsi="宋体" w:cs="Courier New"/>
                <w:color w:val="auto"/>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036" w:type="dxa"/>
            <w:gridSpan w:val="2"/>
            <w:noWrap w:val="0"/>
            <w:vAlign w:val="center"/>
          </w:tcPr>
          <w:p>
            <w:pPr>
              <w:pStyle w:val="30"/>
              <w:spacing w:line="560" w:lineRule="exact"/>
              <w:ind w:firstLine="200"/>
              <w:jc w:val="center"/>
              <w:rPr>
                <w:rFonts w:hAnsi="宋体" w:cs="Courier New"/>
                <w:color w:val="auto"/>
                <w:sz w:val="24"/>
                <w:szCs w:val="24"/>
              </w:rPr>
            </w:pPr>
            <w:r>
              <w:rPr>
                <w:rFonts w:hint="eastAsia" w:hAnsi="宋体" w:cs="Courier New"/>
                <w:color w:val="auto"/>
                <w:sz w:val="24"/>
                <w:szCs w:val="24"/>
              </w:rPr>
              <w:t>总价</w:t>
            </w:r>
          </w:p>
        </w:tc>
        <w:tc>
          <w:tcPr>
            <w:tcW w:w="3457" w:type="dxa"/>
            <w:noWrap w:val="0"/>
            <w:vAlign w:val="center"/>
          </w:tcPr>
          <w:p>
            <w:pPr>
              <w:pStyle w:val="30"/>
              <w:spacing w:line="560" w:lineRule="exact"/>
              <w:ind w:firstLine="200"/>
              <w:jc w:val="center"/>
              <w:rPr>
                <w:rFonts w:hAnsi="宋体" w:cs="Courier New"/>
                <w:color w:val="auto"/>
                <w:sz w:val="24"/>
                <w:szCs w:val="24"/>
              </w:rPr>
            </w:pPr>
          </w:p>
        </w:tc>
      </w:tr>
    </w:tbl>
    <w:p>
      <w:pPr>
        <w:spacing w:line="440" w:lineRule="exact"/>
        <w:ind w:firstLine="422" w:firstLineChars="200"/>
        <w:outlineLvl w:val="0"/>
        <w:rPr>
          <w:rFonts w:ascii="宋体"/>
          <w:b/>
          <w:color w:val="auto"/>
        </w:rPr>
      </w:pPr>
      <w:bookmarkStart w:id="129" w:name="_Toc10340"/>
      <w:bookmarkStart w:id="130" w:name="_Toc1814"/>
      <w:bookmarkStart w:id="131" w:name="_Toc22618"/>
      <w:r>
        <w:rPr>
          <w:rFonts w:ascii="宋体" w:hAnsi="宋体"/>
          <w:b/>
          <w:color w:val="auto"/>
        </w:rPr>
        <w:t xml:space="preserve">1.4 </w:t>
      </w:r>
      <w:r>
        <w:rPr>
          <w:rFonts w:hint="eastAsia" w:ascii="宋体" w:hAnsi="宋体"/>
          <w:b/>
          <w:color w:val="auto"/>
        </w:rPr>
        <w:t>付款方式和发票开具方式</w:t>
      </w:r>
      <w:bookmarkEnd w:id="129"/>
      <w:bookmarkEnd w:id="130"/>
      <w:bookmarkEnd w:id="131"/>
    </w:p>
    <w:p>
      <w:pPr>
        <w:spacing w:line="440" w:lineRule="exact"/>
        <w:ind w:firstLine="420" w:firstLineChars="200"/>
        <w:rPr>
          <w:rFonts w:ascii="宋体" w:hAnsi="宋体"/>
          <w:color w:val="auto"/>
        </w:rPr>
      </w:pPr>
      <w:r>
        <w:rPr>
          <w:rFonts w:ascii="宋体" w:hAnsi="宋体"/>
          <w:color w:val="auto"/>
        </w:rPr>
        <w:t xml:space="preserve">1.4.1 </w:t>
      </w:r>
      <w:r>
        <w:rPr>
          <w:rFonts w:hint="eastAsia" w:ascii="宋体" w:hAnsi="宋体"/>
          <w:color w:val="auto"/>
        </w:rPr>
        <w:t>付款方式：合同签订后，所购产品全部到货并实施完毕，经采购单位验收合格后，供应商出具正式发票，采购单位在收到发票后一次性付清。</w:t>
      </w:r>
    </w:p>
    <w:p>
      <w:pPr>
        <w:spacing w:line="440" w:lineRule="exact"/>
        <w:ind w:firstLine="420" w:firstLineChars="200"/>
        <w:rPr>
          <w:rFonts w:ascii="宋体"/>
          <w:color w:val="auto"/>
        </w:rPr>
      </w:pPr>
      <w:r>
        <w:rPr>
          <w:rFonts w:hint="eastAsia" w:ascii="宋体" w:hAnsi="宋体"/>
          <w:color w:val="auto"/>
        </w:rPr>
        <w:t>款项由采购人按相关财务支付规定办理支付手续。不得故意拖延支付时间。</w:t>
      </w:r>
    </w:p>
    <w:p>
      <w:pPr>
        <w:spacing w:line="440" w:lineRule="exact"/>
        <w:ind w:firstLine="420" w:firstLineChars="200"/>
        <w:rPr>
          <w:rFonts w:ascii="宋体"/>
          <w:color w:val="auto"/>
        </w:rPr>
      </w:pPr>
      <w:r>
        <w:rPr>
          <w:rFonts w:ascii="宋体" w:hAnsi="宋体"/>
          <w:color w:val="auto"/>
        </w:rPr>
        <w:t xml:space="preserve">1.4.2 </w:t>
      </w:r>
      <w:r>
        <w:rPr>
          <w:rFonts w:hint="eastAsia" w:ascii="宋体" w:hAnsi="宋体"/>
          <w:color w:val="auto"/>
        </w:rPr>
        <w:t>发票开具方式</w:t>
      </w:r>
      <w:r>
        <w:rPr>
          <w:rFonts w:ascii="宋体" w:hAnsi="宋体"/>
          <w:color w:val="auto"/>
        </w:rPr>
        <w:t>:</w:t>
      </w:r>
      <w:r>
        <w:rPr>
          <w:rFonts w:ascii="宋体" w:hAnsi="宋体"/>
          <w:color w:val="auto"/>
          <w:u w:val="single"/>
        </w:rPr>
        <w:t xml:space="preserve"> </w:t>
      </w:r>
      <w:r>
        <w:rPr>
          <w:rFonts w:hint="eastAsia" w:ascii="宋体" w:hAnsi="宋体"/>
          <w:color w:val="auto"/>
          <w:u w:val="single"/>
        </w:rPr>
        <w:t>正式普通发票</w:t>
      </w:r>
      <w:r>
        <w:rPr>
          <w:rFonts w:hint="eastAsia" w:ascii="宋体" w:hAnsi="宋体"/>
          <w:color w:val="auto"/>
        </w:rPr>
        <w:t>。</w:t>
      </w:r>
    </w:p>
    <w:p>
      <w:pPr>
        <w:spacing w:line="440" w:lineRule="exact"/>
        <w:ind w:firstLine="422" w:firstLineChars="200"/>
        <w:outlineLvl w:val="0"/>
        <w:rPr>
          <w:rFonts w:ascii="宋体"/>
          <w:b/>
          <w:color w:val="auto"/>
        </w:rPr>
      </w:pPr>
      <w:bookmarkStart w:id="132" w:name="_Toc19304"/>
      <w:bookmarkStart w:id="133" w:name="_Toc2846"/>
      <w:bookmarkStart w:id="134" w:name="_Toc32071"/>
      <w:r>
        <w:rPr>
          <w:rFonts w:ascii="宋体" w:hAnsi="宋体"/>
          <w:b/>
          <w:color w:val="auto"/>
        </w:rPr>
        <w:t xml:space="preserve">1.5 </w:t>
      </w:r>
      <w:r>
        <w:rPr>
          <w:rFonts w:hint="eastAsia" w:ascii="宋体" w:hAnsi="宋体"/>
          <w:b/>
          <w:color w:val="auto"/>
        </w:rPr>
        <w:t>货物交付期限、地点和方式</w:t>
      </w:r>
      <w:bookmarkEnd w:id="132"/>
      <w:bookmarkEnd w:id="133"/>
      <w:bookmarkEnd w:id="134"/>
    </w:p>
    <w:p>
      <w:pPr>
        <w:spacing w:line="440" w:lineRule="exact"/>
        <w:ind w:firstLine="420" w:firstLineChars="200"/>
        <w:rPr>
          <w:rFonts w:ascii="宋体"/>
          <w:color w:val="auto"/>
          <w:u w:val="single"/>
        </w:rPr>
      </w:pPr>
      <w:r>
        <w:rPr>
          <w:rFonts w:ascii="宋体" w:hAnsi="宋体"/>
          <w:color w:val="auto"/>
        </w:rPr>
        <w:t xml:space="preserve">1.5.1 </w:t>
      </w:r>
      <w:r>
        <w:rPr>
          <w:rFonts w:hint="eastAsia" w:ascii="宋体" w:hAnsi="宋体"/>
          <w:color w:val="auto"/>
        </w:rPr>
        <w:t>交付期限</w:t>
      </w:r>
      <w:r>
        <w:rPr>
          <w:rFonts w:ascii="宋体" w:hAnsi="宋体"/>
          <w:color w:val="auto"/>
        </w:rPr>
        <w:t>:</w:t>
      </w:r>
      <w:r>
        <w:rPr>
          <w:rFonts w:hint="eastAsia" w:ascii="宋体" w:hAnsi="宋体"/>
          <w:color w:val="auto"/>
          <w:u w:val="single"/>
        </w:rPr>
        <w:t>接</w:t>
      </w:r>
      <w:r>
        <w:rPr>
          <w:rFonts w:hint="eastAsia" w:ascii="宋体" w:hAnsi="宋体"/>
          <w:color w:val="auto"/>
          <w:u w:val="single"/>
          <w:lang w:eastAsia="zh-CN"/>
        </w:rPr>
        <w:t>甲方</w:t>
      </w:r>
      <w:r>
        <w:rPr>
          <w:rFonts w:hint="eastAsia" w:ascii="宋体" w:hAnsi="宋体"/>
          <w:color w:val="auto"/>
          <w:u w:val="single"/>
        </w:rPr>
        <w:t>通知后30天内完成，详见项目需求。</w:t>
      </w:r>
    </w:p>
    <w:p>
      <w:pPr>
        <w:spacing w:line="440" w:lineRule="exact"/>
        <w:ind w:firstLine="420" w:firstLineChars="200"/>
        <w:rPr>
          <w:rFonts w:ascii="宋体"/>
          <w:color w:val="auto"/>
        </w:rPr>
      </w:pPr>
      <w:r>
        <w:rPr>
          <w:rFonts w:ascii="宋体" w:hAnsi="宋体"/>
          <w:color w:val="auto"/>
        </w:rPr>
        <w:t xml:space="preserve">1.5.2 </w:t>
      </w:r>
      <w:r>
        <w:rPr>
          <w:rFonts w:hint="eastAsia" w:ascii="宋体" w:hAnsi="宋体"/>
          <w:color w:val="auto"/>
        </w:rPr>
        <w:t>交付地点</w:t>
      </w:r>
      <w:r>
        <w:rPr>
          <w:rFonts w:ascii="宋体" w:hAnsi="宋体"/>
          <w:color w:val="auto"/>
        </w:rPr>
        <w:t>:</w:t>
      </w:r>
      <w:r>
        <w:rPr>
          <w:rFonts w:ascii="宋体" w:hAnsi="宋体"/>
          <w:color w:val="auto"/>
          <w:u w:val="single"/>
        </w:rPr>
        <w:t xml:space="preserve">  </w:t>
      </w:r>
      <w:r>
        <w:rPr>
          <w:rFonts w:hint="eastAsia" w:ascii="宋体" w:hAnsi="宋体"/>
          <w:color w:val="auto"/>
          <w:u w:val="single"/>
        </w:rPr>
        <w:t>南通市通州区残疾人联合会</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1.5.3 </w:t>
      </w:r>
      <w:r>
        <w:rPr>
          <w:rFonts w:hint="eastAsia" w:ascii="宋体" w:hAnsi="宋体"/>
          <w:color w:val="auto"/>
        </w:rPr>
        <w:t>交付方式</w:t>
      </w:r>
      <w:r>
        <w:rPr>
          <w:rFonts w:ascii="宋体" w:hAnsi="宋体"/>
          <w:color w:val="auto"/>
        </w:rPr>
        <w:t>:</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w:t>
      </w:r>
    </w:p>
    <w:p>
      <w:pPr>
        <w:spacing w:line="440" w:lineRule="exact"/>
        <w:ind w:firstLine="422" w:firstLineChars="200"/>
        <w:outlineLvl w:val="0"/>
        <w:rPr>
          <w:rFonts w:ascii="宋体"/>
          <w:b/>
          <w:color w:val="auto"/>
        </w:rPr>
      </w:pPr>
      <w:bookmarkStart w:id="135" w:name="_Toc21423"/>
      <w:bookmarkStart w:id="136" w:name="_Toc19554"/>
      <w:bookmarkStart w:id="137" w:name="_Toc27250"/>
      <w:r>
        <w:rPr>
          <w:rFonts w:ascii="宋体" w:hAnsi="宋体"/>
          <w:b/>
          <w:color w:val="auto"/>
        </w:rPr>
        <w:t xml:space="preserve">1.6 </w:t>
      </w:r>
      <w:r>
        <w:rPr>
          <w:rFonts w:hint="eastAsia" w:ascii="宋体" w:hAnsi="宋体"/>
          <w:b/>
          <w:color w:val="auto"/>
        </w:rPr>
        <w:t>违约责任</w:t>
      </w:r>
      <w:bookmarkEnd w:id="135"/>
      <w:bookmarkEnd w:id="136"/>
      <w:bookmarkEnd w:id="137"/>
    </w:p>
    <w:p>
      <w:pPr>
        <w:spacing w:line="440" w:lineRule="exact"/>
        <w:ind w:firstLine="420" w:firstLineChars="200"/>
        <w:rPr>
          <w:rFonts w:ascii="宋体"/>
          <w:color w:val="auto"/>
        </w:rPr>
      </w:pPr>
      <w:r>
        <w:rPr>
          <w:rFonts w:ascii="宋体" w:hAnsi="宋体"/>
          <w:color w:val="auto"/>
        </w:rPr>
        <w:t xml:space="preserve">1.6.1 </w:t>
      </w:r>
      <w:r>
        <w:rPr>
          <w:rFonts w:hint="eastAsia" w:ascii="宋体" w:hAnsi="宋体"/>
          <w:color w:val="auto"/>
        </w:rPr>
        <w:t>除不可抗力外</w:t>
      </w:r>
      <w:r>
        <w:rPr>
          <w:rFonts w:ascii="宋体"/>
          <w:color w:val="auto"/>
        </w:rPr>
        <w:t>,</w:t>
      </w:r>
      <w:r>
        <w:rPr>
          <w:rFonts w:hint="eastAsia" w:ascii="宋体" w:hAnsi="宋体"/>
          <w:color w:val="auto"/>
        </w:rPr>
        <w:t>如果乙方没有按照本合同约定的期限、地点和方式交付货物</w:t>
      </w:r>
      <w:r>
        <w:rPr>
          <w:rFonts w:ascii="宋体"/>
          <w:color w:val="auto"/>
        </w:rPr>
        <w:t>,</w:t>
      </w:r>
      <w:r>
        <w:rPr>
          <w:rFonts w:hint="eastAsia" w:ascii="宋体" w:hAnsi="宋体"/>
          <w:color w:val="auto"/>
        </w:rPr>
        <w:t>那么甲方可要求乙方支付违约金</w:t>
      </w:r>
      <w:r>
        <w:rPr>
          <w:rFonts w:ascii="宋体"/>
          <w:color w:val="auto"/>
        </w:rPr>
        <w:t>,</w:t>
      </w:r>
      <w:r>
        <w:rPr>
          <w:rFonts w:hint="eastAsia" w:ascii="宋体" w:hAnsi="宋体"/>
          <w:color w:val="auto"/>
        </w:rPr>
        <w:t>违约金按每迟延交付货物一日的应交付而未交付货物价格的</w:t>
      </w:r>
      <w:r>
        <w:rPr>
          <w:rFonts w:ascii="宋体" w:hAnsi="宋体"/>
          <w:color w:val="auto"/>
          <w:u w:val="single"/>
        </w:rPr>
        <w:t xml:space="preserve">  0.3  </w:t>
      </w:r>
      <w:r>
        <w:rPr>
          <w:rFonts w:ascii="宋体" w:hAnsi="宋体"/>
          <w:color w:val="auto"/>
        </w:rPr>
        <w:t>%</w:t>
      </w:r>
      <w:r>
        <w:rPr>
          <w:rFonts w:hint="eastAsia" w:ascii="宋体" w:hAnsi="宋体"/>
          <w:color w:val="auto"/>
        </w:rPr>
        <w:t>计算</w:t>
      </w:r>
      <w:r>
        <w:rPr>
          <w:rFonts w:ascii="宋体"/>
          <w:color w:val="auto"/>
        </w:rPr>
        <w:t>,</w:t>
      </w:r>
      <w:r>
        <w:rPr>
          <w:rFonts w:hint="eastAsia" w:ascii="宋体" w:hAnsi="宋体"/>
          <w:color w:val="auto"/>
        </w:rPr>
        <w:t>最高限额为本合同总价的</w:t>
      </w:r>
      <w:r>
        <w:rPr>
          <w:rFonts w:ascii="宋体" w:hAnsi="宋体"/>
          <w:color w:val="auto"/>
          <w:u w:val="single"/>
        </w:rPr>
        <w:t xml:space="preserve">  10  </w:t>
      </w:r>
      <w:r>
        <w:rPr>
          <w:rFonts w:ascii="宋体" w:hAnsi="宋体"/>
          <w:color w:val="auto"/>
        </w:rPr>
        <w:t>%;</w:t>
      </w:r>
      <w:r>
        <w:rPr>
          <w:rFonts w:hint="eastAsia" w:ascii="宋体" w:hAnsi="宋体"/>
          <w:color w:val="auto"/>
        </w:rPr>
        <w:t>迟延交付货物的违约金计算数额达到前述最高限额之日起</w:t>
      </w:r>
      <w:r>
        <w:rPr>
          <w:rFonts w:ascii="宋体"/>
          <w:color w:val="auto"/>
        </w:rPr>
        <w:t>,</w:t>
      </w:r>
      <w:r>
        <w:rPr>
          <w:rFonts w:hint="eastAsia" w:ascii="宋体" w:hAnsi="宋体"/>
          <w:color w:val="auto"/>
        </w:rPr>
        <w:t>甲方有权在要求乙方支付违约金的同时</w:t>
      </w:r>
      <w:r>
        <w:rPr>
          <w:rFonts w:ascii="宋体"/>
          <w:color w:val="auto"/>
        </w:rPr>
        <w:t>,</w:t>
      </w:r>
      <w:r>
        <w:rPr>
          <w:rFonts w:hint="eastAsia" w:ascii="宋体" w:hAnsi="宋体"/>
          <w:color w:val="auto"/>
        </w:rPr>
        <w:t>书面通知乙方解除本合同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1.6.2 </w:t>
      </w:r>
      <w:r>
        <w:rPr>
          <w:rFonts w:hint="eastAsia" w:ascii="宋体" w:hAnsi="宋体"/>
          <w:color w:val="auto"/>
        </w:rPr>
        <w:t>除不可抗力外</w:t>
      </w:r>
      <w:r>
        <w:rPr>
          <w:rFonts w:ascii="宋体"/>
          <w:color w:val="auto"/>
        </w:rPr>
        <w:t>,</w:t>
      </w:r>
      <w:r>
        <w:rPr>
          <w:rFonts w:hint="eastAsia" w:ascii="宋体" w:hAnsi="宋体"/>
          <w:color w:val="auto"/>
        </w:rPr>
        <w:t>如果甲方没有按照本合同约定的付款方式付款</w:t>
      </w:r>
      <w:r>
        <w:rPr>
          <w:rFonts w:ascii="宋体"/>
          <w:color w:val="auto"/>
        </w:rPr>
        <w:t>,</w:t>
      </w:r>
      <w:r>
        <w:rPr>
          <w:rFonts w:hint="eastAsia" w:ascii="宋体" w:hAnsi="宋体"/>
          <w:color w:val="auto"/>
        </w:rPr>
        <w:t>那么乙方可要求甲方支付违约金</w:t>
      </w:r>
      <w:r>
        <w:rPr>
          <w:rFonts w:ascii="宋体"/>
          <w:color w:val="auto"/>
        </w:rPr>
        <w:t>,</w:t>
      </w:r>
      <w:r>
        <w:rPr>
          <w:rFonts w:hint="eastAsia" w:ascii="宋体" w:hAnsi="宋体"/>
          <w:color w:val="auto"/>
        </w:rPr>
        <w:t>违约金按每迟延付款一日的应付而未付款的</w:t>
      </w:r>
      <w:r>
        <w:rPr>
          <w:rFonts w:ascii="宋体" w:hAnsi="宋体"/>
          <w:color w:val="auto"/>
          <w:u w:val="single"/>
        </w:rPr>
        <w:t xml:space="preserve">  0.3  </w:t>
      </w:r>
      <w:r>
        <w:rPr>
          <w:rFonts w:ascii="宋体" w:hAnsi="宋体"/>
          <w:color w:val="auto"/>
        </w:rPr>
        <w:t>%</w:t>
      </w:r>
      <w:r>
        <w:rPr>
          <w:rFonts w:hint="eastAsia" w:ascii="宋体" w:hAnsi="宋体"/>
          <w:color w:val="auto"/>
        </w:rPr>
        <w:t>计算</w:t>
      </w:r>
      <w:r>
        <w:rPr>
          <w:rFonts w:ascii="宋体"/>
          <w:color w:val="auto"/>
        </w:rPr>
        <w:t>,</w:t>
      </w:r>
      <w:r>
        <w:rPr>
          <w:rFonts w:hint="eastAsia" w:ascii="宋体" w:hAnsi="宋体"/>
          <w:color w:val="auto"/>
        </w:rPr>
        <w:t>最高限额为本合同总价的</w:t>
      </w:r>
      <w:r>
        <w:rPr>
          <w:rFonts w:ascii="宋体" w:hAnsi="宋体"/>
          <w:color w:val="auto"/>
          <w:u w:val="single"/>
        </w:rPr>
        <w:t xml:space="preserve"> 10 </w:t>
      </w:r>
      <w:r>
        <w:rPr>
          <w:rFonts w:ascii="宋体" w:hAnsi="宋体"/>
          <w:color w:val="auto"/>
        </w:rPr>
        <w:t>%;</w:t>
      </w:r>
      <w:r>
        <w:rPr>
          <w:rFonts w:hint="eastAsia" w:ascii="宋体" w:hAnsi="宋体"/>
          <w:color w:val="auto"/>
        </w:rPr>
        <w:t>迟延付款的违约金计算数额达到前述最高限额之日起</w:t>
      </w:r>
      <w:r>
        <w:rPr>
          <w:rFonts w:ascii="宋体"/>
          <w:color w:val="auto"/>
        </w:rPr>
        <w:t>,</w:t>
      </w:r>
      <w:r>
        <w:rPr>
          <w:rFonts w:hint="eastAsia" w:ascii="宋体" w:hAnsi="宋体"/>
          <w:color w:val="auto"/>
        </w:rPr>
        <w:t>乙方有权在要求甲方支付违约金的同时</w:t>
      </w:r>
      <w:r>
        <w:rPr>
          <w:rFonts w:ascii="宋体"/>
          <w:color w:val="auto"/>
        </w:rPr>
        <w:t>,</w:t>
      </w:r>
      <w:r>
        <w:rPr>
          <w:rFonts w:hint="eastAsia" w:ascii="宋体" w:hAnsi="宋体"/>
          <w:color w:val="auto"/>
        </w:rPr>
        <w:t>书面通知甲方解除本合同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1.6.3 </w:t>
      </w:r>
      <w:r>
        <w:rPr>
          <w:rFonts w:hint="eastAsia" w:ascii="宋体" w:hAnsi="宋体"/>
          <w:color w:val="auto"/>
        </w:rPr>
        <w:t>除不可抗力外</w:t>
      </w:r>
      <w:r>
        <w:rPr>
          <w:rFonts w:ascii="宋体"/>
          <w:color w:val="auto"/>
        </w:rPr>
        <w:t>,</w:t>
      </w:r>
      <w:r>
        <w:rPr>
          <w:rFonts w:hint="eastAsia" w:ascii="宋体" w:hAnsi="宋体"/>
          <w:color w:val="auto"/>
        </w:rPr>
        <w:t>任何一方未能履行本合同约定的其他主要义务</w:t>
      </w:r>
      <w:r>
        <w:rPr>
          <w:rFonts w:ascii="宋体"/>
          <w:color w:val="auto"/>
        </w:rPr>
        <w:t>,</w:t>
      </w:r>
      <w:r>
        <w:rPr>
          <w:rFonts w:hint="eastAsia" w:ascii="宋体" w:hAnsi="宋体"/>
          <w:color w:val="auto"/>
        </w:rPr>
        <w:t>经催告后在合理期限内仍未履行的</w:t>
      </w:r>
      <w:r>
        <w:rPr>
          <w:rFonts w:ascii="宋体"/>
          <w:color w:val="auto"/>
        </w:rPr>
        <w:t>,</w:t>
      </w:r>
      <w:r>
        <w:rPr>
          <w:rFonts w:hint="eastAsia" w:ascii="宋体" w:hAnsi="宋体"/>
          <w:color w:val="auto"/>
        </w:rPr>
        <w:t>或者任何一方有其他违约行为致使不能实现合同目的的</w:t>
      </w:r>
      <w:r>
        <w:rPr>
          <w:rFonts w:ascii="宋体"/>
          <w:color w:val="auto"/>
        </w:rPr>
        <w:t>,</w:t>
      </w:r>
      <w:r>
        <w:rPr>
          <w:rFonts w:hint="eastAsia" w:ascii="宋体" w:hAnsi="宋体"/>
          <w:color w:val="auto"/>
        </w:rPr>
        <w:t>或者任何一方有腐败行为</w:t>
      </w:r>
      <w:r>
        <w:rPr>
          <w:rFonts w:ascii="宋体" w:hAnsi="宋体"/>
          <w:color w:val="auto"/>
        </w:rPr>
        <w:t>(</w:t>
      </w:r>
      <w:r>
        <w:rPr>
          <w:rFonts w:hint="eastAsia" w:ascii="宋体" w:hAnsi="宋体"/>
          <w:color w:val="auto"/>
        </w:rPr>
        <w:t>即</w:t>
      </w:r>
      <w:r>
        <w:rPr>
          <w:rFonts w:ascii="宋体" w:hAnsi="宋体"/>
          <w:color w:val="auto"/>
        </w:rPr>
        <w:t>:</w:t>
      </w:r>
      <w:r>
        <w:rPr>
          <w:rFonts w:hint="eastAsia" w:ascii="宋体" w:hAnsi="宋体"/>
          <w:color w:val="auto"/>
        </w:rPr>
        <w:t>提供或给予或接受或索取任何财物或其他好处或者采取其他不正当手段影响对方当事人在合同签订、履行过程中的行为</w:t>
      </w:r>
      <w:r>
        <w:rPr>
          <w:rFonts w:ascii="宋体" w:hAnsi="宋体"/>
          <w:color w:val="auto"/>
        </w:rPr>
        <w:t>)</w:t>
      </w:r>
      <w:r>
        <w:rPr>
          <w:rFonts w:hint="eastAsia" w:ascii="宋体" w:hAnsi="宋体"/>
          <w:color w:val="auto"/>
        </w:rPr>
        <w:t>或者欺诈行为</w:t>
      </w:r>
      <w:r>
        <w:rPr>
          <w:rFonts w:ascii="宋体" w:hAnsi="宋体"/>
          <w:color w:val="auto"/>
        </w:rPr>
        <w:t>(</w:t>
      </w:r>
      <w:r>
        <w:rPr>
          <w:rFonts w:hint="eastAsia" w:ascii="宋体" w:hAnsi="宋体"/>
          <w:color w:val="auto"/>
        </w:rPr>
        <w:t>即</w:t>
      </w:r>
      <w:r>
        <w:rPr>
          <w:rFonts w:ascii="宋体" w:hAnsi="宋体"/>
          <w:color w:val="auto"/>
        </w:rPr>
        <w:t>:</w:t>
      </w:r>
      <w:r>
        <w:rPr>
          <w:rFonts w:hint="eastAsia" w:ascii="宋体" w:hAnsi="宋体"/>
          <w:color w:val="auto"/>
        </w:rPr>
        <w:t>以谎报事实或者隐瞒真相的方法来影响对方当事人在合同签订、履行过程中的行为</w:t>
      </w:r>
      <w:r>
        <w:rPr>
          <w:rFonts w:ascii="宋体" w:hAnsi="宋体"/>
          <w:color w:val="auto"/>
        </w:rPr>
        <w:t>)</w:t>
      </w:r>
      <w:r>
        <w:rPr>
          <w:rFonts w:hint="eastAsia" w:ascii="宋体" w:hAnsi="宋体"/>
          <w:color w:val="auto"/>
        </w:rPr>
        <w:t>的</w:t>
      </w:r>
      <w:r>
        <w:rPr>
          <w:rFonts w:ascii="宋体"/>
          <w:color w:val="auto"/>
        </w:rPr>
        <w:t>,</w:t>
      </w:r>
      <w:r>
        <w:rPr>
          <w:rFonts w:hint="eastAsia" w:ascii="宋体" w:hAnsi="宋体"/>
          <w:color w:val="auto"/>
        </w:rPr>
        <w:t>对方当事人可以书面通知违约方解除本合同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1.6.4 </w:t>
      </w:r>
      <w:r>
        <w:rPr>
          <w:rFonts w:hint="eastAsia" w:ascii="宋体" w:hAnsi="宋体"/>
          <w:color w:val="auto"/>
        </w:rPr>
        <w:t>任何一方按照前述约定要求违约方支付违约金的同时</w:t>
      </w:r>
      <w:r>
        <w:rPr>
          <w:rFonts w:ascii="宋体"/>
          <w:color w:val="auto"/>
        </w:rPr>
        <w:t>,</w:t>
      </w:r>
      <w:r>
        <w:rPr>
          <w:rFonts w:hint="eastAsia" w:ascii="宋体" w:hAnsi="宋体"/>
          <w:color w:val="auto"/>
        </w:rPr>
        <w:t>仍有权要求违约方继续履行合同、采取补救措施</w:t>
      </w:r>
      <w:r>
        <w:rPr>
          <w:rFonts w:ascii="宋体"/>
          <w:color w:val="auto"/>
        </w:rPr>
        <w:t>,</w:t>
      </w:r>
      <w:r>
        <w:rPr>
          <w:rFonts w:hint="eastAsia" w:ascii="宋体" w:hAnsi="宋体"/>
          <w:color w:val="auto"/>
        </w:rPr>
        <w:t>并有权按照己方实际损失情况要求违约方赔偿损失</w:t>
      </w:r>
      <w:r>
        <w:rPr>
          <w:rFonts w:ascii="宋体" w:hAnsi="宋体"/>
          <w:color w:val="auto"/>
        </w:rPr>
        <w:t>;</w:t>
      </w:r>
      <w:r>
        <w:rPr>
          <w:rFonts w:hint="eastAsia" w:ascii="宋体" w:hAnsi="宋体"/>
          <w:color w:val="auto"/>
        </w:rPr>
        <w:t>任何一方按照前述约定要求解除本合同的同时</w:t>
      </w:r>
      <w:r>
        <w:rPr>
          <w:rFonts w:ascii="宋体"/>
          <w:color w:val="auto"/>
        </w:rPr>
        <w:t>,</w:t>
      </w:r>
      <w:r>
        <w:rPr>
          <w:rFonts w:hint="eastAsia" w:ascii="宋体" w:hAnsi="宋体"/>
          <w:color w:val="auto"/>
        </w:rPr>
        <w:t>仍有权要求违约方支付违约金和按照己方实际损失情况要求违约方赔偿损失</w:t>
      </w:r>
      <w:r>
        <w:rPr>
          <w:rFonts w:ascii="宋体" w:hAnsi="宋体"/>
          <w:color w:val="auto"/>
        </w:rPr>
        <w:t>;</w:t>
      </w:r>
      <w:r>
        <w:rPr>
          <w:rFonts w:hint="eastAsia" w:ascii="宋体" w:hAnsi="宋体"/>
          <w:color w:val="auto"/>
        </w:rPr>
        <w:t>且守约方行使的任何权利救济方式均不视为其放弃了其他法定或者约定的权利救济方式</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1.6.5 </w:t>
      </w:r>
      <w:r>
        <w:rPr>
          <w:rFonts w:hint="eastAsia" w:ascii="宋体" w:hAnsi="宋体"/>
          <w:color w:val="auto"/>
        </w:rPr>
        <w:t>除前述约定外</w:t>
      </w:r>
      <w:r>
        <w:rPr>
          <w:rFonts w:ascii="宋体"/>
          <w:color w:val="auto"/>
        </w:rPr>
        <w:t>,</w:t>
      </w:r>
      <w:r>
        <w:rPr>
          <w:rFonts w:hint="eastAsia" w:ascii="宋体" w:hAnsi="宋体"/>
          <w:color w:val="auto"/>
        </w:rPr>
        <w:t>除不可抗力外</w:t>
      </w:r>
      <w:r>
        <w:rPr>
          <w:rFonts w:ascii="宋体"/>
          <w:color w:val="auto"/>
        </w:rPr>
        <w:t>,</w:t>
      </w:r>
      <w:r>
        <w:rPr>
          <w:rFonts w:hint="eastAsia" w:ascii="宋体" w:hAnsi="宋体"/>
          <w:color w:val="auto"/>
        </w:rPr>
        <w:t>任何一方未能履行本合同约定的义务</w:t>
      </w:r>
      <w:r>
        <w:rPr>
          <w:rFonts w:ascii="宋体"/>
          <w:color w:val="auto"/>
        </w:rPr>
        <w:t>,</w:t>
      </w:r>
      <w:r>
        <w:rPr>
          <w:rFonts w:hint="eastAsia" w:ascii="宋体" w:hAnsi="宋体"/>
          <w:color w:val="auto"/>
        </w:rPr>
        <w:t>对方当事人均有权要求继续履行、采取补救措施或者赔偿损失等</w:t>
      </w:r>
      <w:r>
        <w:rPr>
          <w:rFonts w:ascii="宋体"/>
          <w:color w:val="auto"/>
        </w:rPr>
        <w:t>,</w:t>
      </w:r>
      <w:r>
        <w:rPr>
          <w:rFonts w:hint="eastAsia" w:ascii="宋体" w:hAnsi="宋体"/>
          <w:color w:val="auto"/>
        </w:rPr>
        <w:t>且对方当事人行使的任何权利救济方式均不视为其放弃了其他法定或者约定的权利救济方式</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1.6.6 </w:t>
      </w:r>
      <w:r>
        <w:rPr>
          <w:rFonts w:hint="eastAsia" w:ascii="宋体" w:hAnsi="宋体"/>
          <w:color w:val="auto"/>
        </w:rPr>
        <w:t>如果出现政府采购监督管理部门在处理投诉事项期间</w:t>
      </w:r>
      <w:r>
        <w:rPr>
          <w:rFonts w:ascii="宋体"/>
          <w:color w:val="auto"/>
        </w:rPr>
        <w:t>,</w:t>
      </w:r>
      <w:r>
        <w:rPr>
          <w:rFonts w:hint="eastAsia" w:ascii="宋体" w:hAnsi="宋体"/>
          <w:color w:val="auto"/>
        </w:rPr>
        <w:t>书面通知甲方暂停采购活动的情形</w:t>
      </w:r>
      <w:r>
        <w:rPr>
          <w:rFonts w:ascii="宋体"/>
          <w:color w:val="auto"/>
        </w:rPr>
        <w:t>,</w:t>
      </w:r>
      <w:r>
        <w:rPr>
          <w:rFonts w:hint="eastAsia" w:ascii="宋体" w:hAnsi="宋体"/>
          <w:color w:val="auto"/>
        </w:rPr>
        <w:t>或者询问或质疑事项可能影响中标结果的</w:t>
      </w:r>
      <w:r>
        <w:rPr>
          <w:rFonts w:ascii="宋体"/>
          <w:color w:val="auto"/>
        </w:rPr>
        <w:t>,</w:t>
      </w:r>
      <w:r>
        <w:rPr>
          <w:rFonts w:hint="eastAsia" w:ascii="宋体" w:hAnsi="宋体"/>
          <w:color w:val="auto"/>
        </w:rPr>
        <w:t>导致甲方中止履行合同的情形</w:t>
      </w:r>
      <w:r>
        <w:rPr>
          <w:rFonts w:ascii="宋体"/>
          <w:color w:val="auto"/>
        </w:rPr>
        <w:t>,</w:t>
      </w:r>
      <w:r>
        <w:rPr>
          <w:rFonts w:hint="eastAsia" w:ascii="宋体" w:hAnsi="宋体"/>
          <w:color w:val="auto"/>
        </w:rPr>
        <w:t>均不视为甲方违约。</w:t>
      </w:r>
    </w:p>
    <w:p>
      <w:pPr>
        <w:spacing w:line="440" w:lineRule="exact"/>
        <w:ind w:firstLine="422" w:firstLineChars="200"/>
        <w:outlineLvl w:val="0"/>
        <w:rPr>
          <w:rFonts w:ascii="宋体"/>
          <w:b/>
          <w:color w:val="auto"/>
        </w:rPr>
      </w:pPr>
      <w:bookmarkStart w:id="138" w:name="_Toc16021"/>
      <w:bookmarkStart w:id="139" w:name="_Toc15583"/>
      <w:bookmarkStart w:id="140" w:name="_Toc28375"/>
      <w:r>
        <w:rPr>
          <w:rFonts w:ascii="宋体" w:hAnsi="宋体"/>
          <w:b/>
          <w:color w:val="auto"/>
        </w:rPr>
        <w:t xml:space="preserve">1.7 </w:t>
      </w:r>
      <w:r>
        <w:rPr>
          <w:rFonts w:hint="eastAsia" w:ascii="宋体" w:hAnsi="宋体"/>
          <w:b/>
          <w:color w:val="auto"/>
        </w:rPr>
        <w:t>合同争议的解决</w:t>
      </w:r>
      <w:bookmarkEnd w:id="138"/>
      <w:bookmarkEnd w:id="139"/>
      <w:bookmarkEnd w:id="140"/>
    </w:p>
    <w:p>
      <w:pPr>
        <w:spacing w:line="440" w:lineRule="exact"/>
        <w:ind w:firstLine="420" w:firstLineChars="200"/>
        <w:rPr>
          <w:rFonts w:ascii="宋体"/>
          <w:color w:val="auto"/>
        </w:rPr>
      </w:pPr>
      <w:r>
        <w:rPr>
          <w:rFonts w:hint="eastAsia" w:ascii="宋体" w:hAnsi="宋体"/>
          <w:color w:val="auto"/>
        </w:rPr>
        <w:t>本合同履行过程中发生的任何争议</w:t>
      </w:r>
      <w:r>
        <w:rPr>
          <w:rFonts w:ascii="宋体"/>
          <w:color w:val="auto"/>
        </w:rPr>
        <w:t>,</w:t>
      </w:r>
      <w:r>
        <w:rPr>
          <w:rFonts w:hint="eastAsia" w:ascii="宋体" w:hAnsi="宋体"/>
          <w:color w:val="auto"/>
        </w:rPr>
        <w:t>双方当事人均可通过和解或者调解解决</w:t>
      </w:r>
      <w:r>
        <w:rPr>
          <w:rFonts w:ascii="宋体" w:hAnsi="宋体"/>
          <w:color w:val="auto"/>
        </w:rPr>
        <w:t>;</w:t>
      </w:r>
      <w:r>
        <w:rPr>
          <w:rFonts w:hint="eastAsia" w:ascii="宋体" w:hAnsi="宋体"/>
          <w:color w:val="auto"/>
        </w:rPr>
        <w:t>不愿和解、调解或者和解、调解不成的</w:t>
      </w:r>
      <w:r>
        <w:rPr>
          <w:rFonts w:ascii="宋体"/>
          <w:color w:val="auto"/>
        </w:rPr>
        <w:t>,</w:t>
      </w:r>
      <w:r>
        <w:rPr>
          <w:rFonts w:hint="eastAsia" w:ascii="宋体" w:hAnsi="宋体"/>
          <w:color w:val="auto"/>
        </w:rPr>
        <w:t>可以选择下列第</w:t>
      </w:r>
      <w:r>
        <w:rPr>
          <w:rFonts w:ascii="宋体" w:hAnsi="宋体"/>
          <w:color w:val="auto"/>
          <w:u w:val="single"/>
        </w:rPr>
        <w:t xml:space="preserve">  1  </w:t>
      </w:r>
      <w:r>
        <w:rPr>
          <w:rFonts w:hint="eastAsia" w:ascii="宋体" w:hAnsi="宋体"/>
          <w:color w:val="auto"/>
        </w:rPr>
        <w:t>种方式解决</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1.7.1 </w:t>
      </w:r>
      <w:r>
        <w:rPr>
          <w:rFonts w:hint="eastAsia" w:ascii="宋体" w:hAnsi="宋体"/>
          <w:color w:val="auto"/>
        </w:rPr>
        <w:t>将争议提交</w:t>
      </w:r>
      <w:r>
        <w:rPr>
          <w:rFonts w:ascii="宋体" w:hAnsi="宋体"/>
          <w:color w:val="auto"/>
          <w:u w:val="single"/>
        </w:rPr>
        <w:t xml:space="preserve">  </w:t>
      </w:r>
      <w:r>
        <w:rPr>
          <w:rFonts w:hint="eastAsia" w:ascii="宋体" w:hAnsi="宋体"/>
          <w:color w:val="auto"/>
          <w:u w:val="single"/>
        </w:rPr>
        <w:t>南通市</w:t>
      </w:r>
      <w:r>
        <w:rPr>
          <w:rFonts w:ascii="宋体" w:hAnsi="宋体"/>
          <w:color w:val="auto"/>
          <w:u w:val="single"/>
        </w:rPr>
        <w:t xml:space="preserve">  </w:t>
      </w:r>
      <w:r>
        <w:rPr>
          <w:rFonts w:hint="eastAsia" w:ascii="宋体" w:hAnsi="宋体"/>
          <w:color w:val="auto"/>
        </w:rPr>
        <w:t>仲裁委员会依申请仲裁时其现行有效的仲裁规则裁决</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1.7.2 </w:t>
      </w:r>
      <w:r>
        <w:rPr>
          <w:rFonts w:hint="eastAsia" w:ascii="宋体" w:hAnsi="宋体"/>
          <w:color w:val="auto"/>
        </w:rPr>
        <w:t>向</w:t>
      </w:r>
      <w:r>
        <w:rPr>
          <w:rFonts w:ascii="宋体" w:hAnsi="宋体"/>
          <w:color w:val="auto"/>
          <w:u w:val="single"/>
        </w:rPr>
        <w:t xml:space="preserve">   (</w:t>
      </w:r>
      <w:r>
        <w:rPr>
          <w:rFonts w:hint="eastAsia" w:ascii="宋体" w:hAnsi="宋体"/>
          <w:color w:val="auto"/>
          <w:u w:val="single"/>
        </w:rPr>
        <w:t>被告住所地、合同履行地、合同签订地、原告住所地、标的物所在地等与争议有实际联系的地点中选出的人民法院名称</w:t>
      </w:r>
      <w:r>
        <w:rPr>
          <w:rFonts w:ascii="宋体" w:hAnsi="宋体"/>
          <w:color w:val="auto"/>
          <w:u w:val="single"/>
        </w:rPr>
        <w:t>)</w:t>
      </w:r>
      <w:r>
        <w:rPr>
          <w:rFonts w:hint="eastAsia" w:ascii="宋体" w:hAnsi="宋体"/>
          <w:color w:val="auto"/>
        </w:rPr>
        <w:t>人民法院起诉。</w:t>
      </w:r>
    </w:p>
    <w:p>
      <w:pPr>
        <w:spacing w:line="440" w:lineRule="exact"/>
        <w:ind w:firstLine="422" w:firstLineChars="200"/>
        <w:outlineLvl w:val="0"/>
        <w:rPr>
          <w:rFonts w:ascii="宋体"/>
          <w:b/>
          <w:color w:val="auto"/>
        </w:rPr>
      </w:pPr>
      <w:bookmarkStart w:id="141" w:name="_Toc7245"/>
      <w:bookmarkStart w:id="142" w:name="_Toc11173"/>
      <w:bookmarkStart w:id="143" w:name="_Toc15322"/>
      <w:r>
        <w:rPr>
          <w:rFonts w:ascii="宋体" w:hAnsi="宋体"/>
          <w:b/>
          <w:color w:val="auto"/>
        </w:rPr>
        <w:t xml:space="preserve">1.8 </w:t>
      </w:r>
      <w:r>
        <w:rPr>
          <w:rFonts w:hint="eastAsia" w:ascii="宋体" w:hAnsi="宋体"/>
          <w:b/>
          <w:color w:val="auto"/>
        </w:rPr>
        <w:t>合同生效</w:t>
      </w:r>
      <w:bookmarkEnd w:id="141"/>
      <w:bookmarkEnd w:id="142"/>
      <w:bookmarkEnd w:id="143"/>
    </w:p>
    <w:p>
      <w:pPr>
        <w:spacing w:line="440" w:lineRule="exact"/>
        <w:ind w:firstLine="420" w:firstLineChars="200"/>
        <w:rPr>
          <w:rFonts w:ascii="宋体"/>
          <w:b/>
          <w:color w:val="auto"/>
        </w:rPr>
      </w:pPr>
      <w:r>
        <w:rPr>
          <w:rFonts w:hint="eastAsia" w:ascii="宋体" w:hAnsi="宋体"/>
          <w:color w:val="auto"/>
        </w:rPr>
        <w:t>本合同自双方当事人盖章或者签字时生效。</w:t>
      </w:r>
    </w:p>
    <w:p>
      <w:pPr>
        <w:autoSpaceDE w:val="0"/>
        <w:autoSpaceDN w:val="0"/>
        <w:adjustRightInd w:val="0"/>
        <w:spacing w:line="440" w:lineRule="exact"/>
        <w:rPr>
          <w:rFonts w:ascii="宋体"/>
          <w:color w:val="auto"/>
          <w:lang w:val="zh-CN"/>
        </w:rPr>
      </w:pPr>
      <w:r>
        <w:rPr>
          <w:rFonts w:hint="eastAsia" w:ascii="宋体" w:hAnsi="宋体"/>
          <w:b/>
          <w:color w:val="auto"/>
          <w:lang w:val="zh-CN"/>
        </w:rPr>
        <w:t>甲方</w:t>
      </w:r>
      <w:r>
        <w:rPr>
          <w:rFonts w:ascii="宋体" w:hAnsi="宋体"/>
          <w:color w:val="auto"/>
          <w:lang w:val="zh-CN"/>
        </w:rPr>
        <w:t xml:space="preserve">:                            </w:t>
      </w:r>
      <w:r>
        <w:rPr>
          <w:rFonts w:ascii="宋体" w:hAnsi="宋体"/>
          <w:b/>
          <w:color w:val="auto"/>
          <w:lang w:val="zh-CN"/>
        </w:rPr>
        <w:t xml:space="preserve">      </w:t>
      </w:r>
      <w:r>
        <w:rPr>
          <w:rFonts w:hint="eastAsia" w:ascii="宋体" w:hAnsi="宋体"/>
          <w:b/>
          <w:color w:val="auto"/>
          <w:lang w:val="zh-CN"/>
        </w:rPr>
        <w:t>乙方</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统一社会信用代码</w:t>
      </w:r>
      <w:r>
        <w:rPr>
          <w:rFonts w:ascii="宋体" w:hAnsi="宋体"/>
          <w:color w:val="auto"/>
          <w:lang w:val="zh-CN"/>
        </w:rPr>
        <w:t xml:space="preserve">:                       </w:t>
      </w:r>
      <w:r>
        <w:rPr>
          <w:rFonts w:hint="eastAsia" w:ascii="宋体" w:hAnsi="宋体"/>
          <w:color w:val="auto"/>
          <w:lang w:val="zh-CN"/>
        </w:rPr>
        <w:t>统一社会信用代码或身份证号码</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住所</w:t>
      </w:r>
      <w:r>
        <w:rPr>
          <w:rFonts w:ascii="宋体" w:hAnsi="宋体"/>
          <w:color w:val="auto"/>
          <w:lang w:val="zh-CN"/>
        </w:rPr>
        <w:t xml:space="preserve">:                                  </w:t>
      </w:r>
      <w:r>
        <w:rPr>
          <w:rFonts w:hint="eastAsia" w:ascii="宋体" w:hAnsi="宋体"/>
          <w:color w:val="auto"/>
          <w:lang w:val="zh-CN"/>
        </w:rPr>
        <w:t>住所</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法定代表人或</w:t>
      </w:r>
      <w:r>
        <w:rPr>
          <w:rFonts w:ascii="宋体" w:hAnsi="宋体"/>
          <w:color w:val="auto"/>
          <w:lang w:val="zh-CN"/>
        </w:rPr>
        <w:t xml:space="preserve">                             </w:t>
      </w:r>
      <w:r>
        <w:rPr>
          <w:rFonts w:hint="eastAsia" w:ascii="宋体" w:hAnsi="宋体"/>
          <w:color w:val="auto"/>
          <w:lang w:val="zh-CN"/>
        </w:rPr>
        <w:t>法定代表人</w:t>
      </w:r>
    </w:p>
    <w:p>
      <w:pPr>
        <w:autoSpaceDE w:val="0"/>
        <w:autoSpaceDN w:val="0"/>
        <w:adjustRightInd w:val="0"/>
        <w:spacing w:line="440" w:lineRule="exact"/>
        <w:rPr>
          <w:rFonts w:ascii="宋体"/>
          <w:color w:val="auto"/>
          <w:lang w:val="zh-CN"/>
        </w:rPr>
      </w:pPr>
      <w:r>
        <w:rPr>
          <w:rFonts w:hint="eastAsia" w:ascii="宋体" w:hAnsi="宋体"/>
          <w:color w:val="auto"/>
          <w:lang w:val="zh-CN"/>
        </w:rPr>
        <w:t>授权代表</w:t>
      </w:r>
      <w:r>
        <w:rPr>
          <w:rFonts w:ascii="宋体" w:hAnsi="宋体"/>
          <w:color w:val="auto"/>
          <w:lang w:val="zh-CN"/>
        </w:rPr>
        <w:t>(</w:t>
      </w:r>
      <w:r>
        <w:rPr>
          <w:rFonts w:hint="eastAsia" w:ascii="宋体" w:hAnsi="宋体"/>
          <w:color w:val="auto"/>
          <w:lang w:val="zh-CN"/>
        </w:rPr>
        <w:t>签字</w:t>
      </w:r>
      <w:r>
        <w:rPr>
          <w:rFonts w:ascii="宋体" w:hAnsi="宋体"/>
          <w:color w:val="auto"/>
          <w:lang w:val="zh-CN"/>
        </w:rPr>
        <w:t xml:space="preserve">):                       </w:t>
      </w:r>
      <w:r>
        <w:rPr>
          <w:rFonts w:hint="eastAsia" w:ascii="宋体" w:hAnsi="宋体"/>
          <w:color w:val="auto"/>
          <w:lang w:val="zh-CN"/>
        </w:rPr>
        <w:t>或授权代表</w:t>
      </w:r>
      <w:r>
        <w:rPr>
          <w:rFonts w:ascii="宋体" w:hAnsi="宋体"/>
          <w:color w:val="auto"/>
          <w:lang w:val="zh-CN"/>
        </w:rPr>
        <w:t>(</w:t>
      </w:r>
      <w:r>
        <w:rPr>
          <w:rFonts w:hint="eastAsia" w:ascii="宋体" w:hAnsi="宋体"/>
          <w:color w:val="auto"/>
          <w:lang w:val="zh-CN"/>
        </w:rPr>
        <w:t>签字</w:t>
      </w:r>
      <w:r>
        <w:rPr>
          <w:rFonts w:ascii="宋体" w:hAnsi="宋体"/>
          <w:color w:val="auto"/>
          <w:lang w:val="zh-CN"/>
        </w:rPr>
        <w:t xml:space="preserve">): </w:t>
      </w:r>
    </w:p>
    <w:p>
      <w:pPr>
        <w:autoSpaceDE w:val="0"/>
        <w:autoSpaceDN w:val="0"/>
        <w:adjustRightInd w:val="0"/>
        <w:spacing w:line="440" w:lineRule="exact"/>
        <w:rPr>
          <w:rFonts w:ascii="宋体"/>
          <w:color w:val="auto"/>
          <w:lang w:val="zh-CN"/>
        </w:rPr>
      </w:pPr>
      <w:r>
        <w:rPr>
          <w:rFonts w:hint="eastAsia" w:ascii="宋体" w:hAnsi="宋体"/>
          <w:color w:val="auto"/>
          <w:lang w:val="zh-CN"/>
        </w:rPr>
        <w:t>联系人</w:t>
      </w:r>
      <w:r>
        <w:rPr>
          <w:rFonts w:ascii="宋体" w:hAnsi="宋体"/>
          <w:color w:val="auto"/>
          <w:lang w:val="zh-CN"/>
        </w:rPr>
        <w:t xml:space="preserve">:                                </w:t>
      </w:r>
      <w:r>
        <w:rPr>
          <w:rFonts w:hint="eastAsia" w:ascii="宋体" w:hAnsi="宋体"/>
          <w:color w:val="auto"/>
          <w:lang w:val="zh-CN"/>
        </w:rPr>
        <w:t>联系人</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约定送达地址</w:t>
      </w:r>
      <w:r>
        <w:rPr>
          <w:rFonts w:ascii="宋体" w:hAnsi="宋体"/>
          <w:color w:val="auto"/>
          <w:lang w:val="zh-CN"/>
        </w:rPr>
        <w:t xml:space="preserve">:                          </w:t>
      </w:r>
      <w:r>
        <w:rPr>
          <w:rFonts w:hint="eastAsia" w:ascii="宋体" w:hAnsi="宋体"/>
          <w:color w:val="auto"/>
          <w:lang w:val="zh-CN"/>
        </w:rPr>
        <w:t>约定送达地址</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邮政编码</w:t>
      </w:r>
      <w:r>
        <w:rPr>
          <w:rFonts w:ascii="宋体" w:hAnsi="宋体"/>
          <w:color w:val="auto"/>
          <w:lang w:val="zh-CN"/>
        </w:rPr>
        <w:t xml:space="preserve">:                              </w:t>
      </w:r>
      <w:r>
        <w:rPr>
          <w:rFonts w:hint="eastAsia" w:ascii="宋体" w:hAnsi="宋体"/>
          <w:color w:val="auto"/>
          <w:lang w:val="zh-CN"/>
        </w:rPr>
        <w:t>邮政编码</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电话</w:t>
      </w:r>
      <w:r>
        <w:rPr>
          <w:rFonts w:ascii="宋体" w:hAnsi="宋体"/>
          <w:color w:val="auto"/>
          <w:lang w:val="zh-CN"/>
        </w:rPr>
        <w:t xml:space="preserve">:                                    </w:t>
      </w:r>
      <w:r>
        <w:rPr>
          <w:rFonts w:hint="eastAsia" w:ascii="宋体" w:hAnsi="宋体"/>
          <w:color w:val="auto"/>
          <w:lang w:val="zh-CN"/>
        </w:rPr>
        <w:t>电话</w:t>
      </w:r>
      <w:r>
        <w:rPr>
          <w:rFonts w:ascii="宋体" w:hAnsi="宋体"/>
          <w:color w:val="auto"/>
          <w:lang w:val="zh-CN"/>
        </w:rPr>
        <w:t xml:space="preserve">: </w:t>
      </w:r>
    </w:p>
    <w:p>
      <w:pPr>
        <w:autoSpaceDE w:val="0"/>
        <w:autoSpaceDN w:val="0"/>
        <w:adjustRightInd w:val="0"/>
        <w:spacing w:line="440" w:lineRule="exact"/>
        <w:rPr>
          <w:rFonts w:ascii="宋体"/>
          <w:color w:val="auto"/>
          <w:lang w:val="zh-CN"/>
        </w:rPr>
      </w:pPr>
      <w:r>
        <w:rPr>
          <w:rFonts w:hint="eastAsia" w:ascii="宋体" w:hAnsi="宋体"/>
          <w:color w:val="auto"/>
          <w:lang w:val="zh-CN"/>
        </w:rPr>
        <w:t>传真</w:t>
      </w:r>
      <w:r>
        <w:rPr>
          <w:rFonts w:ascii="宋体" w:hAnsi="宋体"/>
          <w:color w:val="auto"/>
          <w:lang w:val="zh-CN"/>
        </w:rPr>
        <w:t xml:space="preserve">:                                    </w:t>
      </w:r>
      <w:r>
        <w:rPr>
          <w:rFonts w:hint="eastAsia" w:ascii="宋体" w:hAnsi="宋体"/>
          <w:color w:val="auto"/>
          <w:lang w:val="zh-CN"/>
        </w:rPr>
        <w:t>传真</w:t>
      </w:r>
      <w:r>
        <w:rPr>
          <w:rFonts w:ascii="宋体" w:hAnsi="宋体"/>
          <w:color w:val="auto"/>
          <w:lang w:val="zh-CN"/>
        </w:rPr>
        <w:t>:</w:t>
      </w:r>
    </w:p>
    <w:p>
      <w:pPr>
        <w:autoSpaceDE w:val="0"/>
        <w:autoSpaceDN w:val="0"/>
        <w:adjustRightInd w:val="0"/>
        <w:spacing w:line="440" w:lineRule="exact"/>
        <w:rPr>
          <w:rFonts w:ascii="宋体"/>
          <w:color w:val="auto"/>
        </w:rPr>
      </w:pPr>
      <w:r>
        <w:rPr>
          <w:rFonts w:hint="eastAsia" w:ascii="宋体" w:hAnsi="宋体"/>
          <w:color w:val="auto"/>
          <w:lang w:val="zh-CN"/>
        </w:rPr>
        <w:t>电子邮箱</w:t>
      </w:r>
      <w:r>
        <w:rPr>
          <w:rFonts w:ascii="宋体" w:hAnsi="宋体"/>
          <w:color w:val="auto"/>
          <w:lang w:val="zh-CN"/>
        </w:rPr>
        <w:t xml:space="preserve">:                              </w:t>
      </w:r>
      <w:r>
        <w:rPr>
          <w:rFonts w:hint="eastAsia" w:ascii="宋体" w:hAnsi="宋体"/>
          <w:color w:val="auto"/>
          <w:lang w:val="zh-CN"/>
        </w:rPr>
        <w:t>电子邮箱</w:t>
      </w:r>
      <w:r>
        <w:rPr>
          <w:rFonts w:ascii="宋体" w:hAnsi="宋体"/>
          <w:color w:val="auto"/>
          <w:lang w:val="zh-CN"/>
        </w:rPr>
        <w:t>:</w:t>
      </w:r>
    </w:p>
    <w:p>
      <w:pPr>
        <w:autoSpaceDE w:val="0"/>
        <w:autoSpaceDN w:val="0"/>
        <w:adjustRightInd w:val="0"/>
        <w:spacing w:line="440" w:lineRule="exact"/>
        <w:rPr>
          <w:rFonts w:ascii="宋体"/>
          <w:color w:val="auto"/>
        </w:rPr>
      </w:pPr>
      <w:r>
        <w:rPr>
          <w:rFonts w:hint="eastAsia" w:ascii="宋体" w:hAnsi="宋体"/>
          <w:color w:val="auto"/>
        </w:rPr>
        <w:t>开户银行</w:t>
      </w:r>
      <w:r>
        <w:rPr>
          <w:rFonts w:ascii="宋体" w:hAnsi="宋体"/>
          <w:color w:val="auto"/>
        </w:rPr>
        <w:t xml:space="preserve">:                              </w:t>
      </w:r>
      <w:r>
        <w:rPr>
          <w:rFonts w:hint="eastAsia" w:ascii="宋体" w:hAnsi="宋体"/>
          <w:color w:val="auto"/>
        </w:rPr>
        <w:t>开户银行</w:t>
      </w:r>
      <w:r>
        <w:rPr>
          <w:rFonts w:ascii="宋体" w:hAnsi="宋体"/>
          <w:color w:val="auto"/>
        </w:rPr>
        <w:t>:</w:t>
      </w:r>
    </w:p>
    <w:p>
      <w:pPr>
        <w:autoSpaceDE w:val="0"/>
        <w:autoSpaceDN w:val="0"/>
        <w:adjustRightInd w:val="0"/>
        <w:spacing w:line="440" w:lineRule="exact"/>
        <w:rPr>
          <w:rFonts w:ascii="宋体"/>
          <w:color w:val="auto"/>
        </w:rPr>
      </w:pPr>
      <w:r>
        <w:rPr>
          <w:rFonts w:hint="eastAsia" w:ascii="宋体" w:hAnsi="宋体"/>
          <w:color w:val="auto"/>
        </w:rPr>
        <w:t>开户名称</w:t>
      </w:r>
      <w:r>
        <w:rPr>
          <w:rFonts w:ascii="宋体" w:hAnsi="宋体"/>
          <w:color w:val="auto"/>
        </w:rPr>
        <w:t xml:space="preserve">:                              </w:t>
      </w:r>
      <w:r>
        <w:rPr>
          <w:rFonts w:hint="eastAsia" w:ascii="宋体" w:hAnsi="宋体"/>
          <w:color w:val="auto"/>
        </w:rPr>
        <w:t>开户名称</w:t>
      </w:r>
      <w:r>
        <w:rPr>
          <w:rFonts w:ascii="宋体" w:hAnsi="宋体"/>
          <w:color w:val="auto"/>
        </w:rPr>
        <w:t>:</w:t>
      </w:r>
    </w:p>
    <w:p>
      <w:pPr>
        <w:autoSpaceDE w:val="0"/>
        <w:autoSpaceDN w:val="0"/>
        <w:adjustRightInd w:val="0"/>
        <w:spacing w:line="440" w:lineRule="exact"/>
        <w:rPr>
          <w:rFonts w:ascii="宋体"/>
          <w:color w:val="auto"/>
        </w:rPr>
      </w:pPr>
      <w:r>
        <w:rPr>
          <w:rFonts w:hint="eastAsia" w:ascii="宋体" w:hAnsi="宋体"/>
          <w:color w:val="auto"/>
        </w:rPr>
        <w:t>开户账号</w:t>
      </w:r>
      <w:r>
        <w:rPr>
          <w:rFonts w:ascii="宋体" w:hAnsi="宋体"/>
          <w:color w:val="auto"/>
        </w:rPr>
        <w:t>:</w:t>
      </w:r>
      <w:r>
        <w:rPr>
          <w:rFonts w:ascii="宋体" w:hAnsi="宋体"/>
          <w:color w:val="auto"/>
          <w:lang w:val="zh-CN"/>
        </w:rPr>
        <w:t xml:space="preserve">                              </w:t>
      </w:r>
      <w:r>
        <w:rPr>
          <w:rFonts w:hint="eastAsia" w:ascii="宋体" w:hAnsi="宋体"/>
          <w:color w:val="auto"/>
        </w:rPr>
        <w:t>开户账号</w:t>
      </w:r>
      <w:r>
        <w:rPr>
          <w:rFonts w:ascii="宋体" w:hAnsi="宋体"/>
          <w:color w:val="auto"/>
        </w:rPr>
        <w:t>:</w:t>
      </w:r>
      <w:bookmarkStart w:id="144" w:name="_Toc331685783"/>
    </w:p>
    <w:p>
      <w:pPr>
        <w:autoSpaceDE w:val="0"/>
        <w:autoSpaceDN w:val="0"/>
        <w:adjustRightInd w:val="0"/>
        <w:spacing w:line="480" w:lineRule="exact"/>
        <w:rPr>
          <w:rFonts w:ascii="宋体"/>
          <w:color w:val="auto"/>
          <w:sz w:val="24"/>
        </w:rPr>
      </w:pPr>
    </w:p>
    <w:p>
      <w:pPr>
        <w:pStyle w:val="27"/>
        <w:spacing w:line="480" w:lineRule="exact"/>
        <w:ind w:firstLine="200"/>
        <w:jc w:val="center"/>
        <w:rPr>
          <w:rFonts w:hAnsi="宋体"/>
          <w:b/>
          <w:color w:val="auto"/>
          <w:sz w:val="28"/>
          <w:szCs w:val="28"/>
        </w:rPr>
      </w:pPr>
      <w:r>
        <w:rPr>
          <w:rFonts w:hint="eastAsia" w:hAnsi="宋体"/>
          <w:b/>
          <w:color w:val="auto"/>
          <w:sz w:val="28"/>
          <w:szCs w:val="28"/>
        </w:rPr>
        <w:t>第二部分</w:t>
      </w:r>
      <w:r>
        <w:rPr>
          <w:rFonts w:hAnsi="宋体"/>
          <w:b/>
          <w:color w:val="auto"/>
          <w:sz w:val="28"/>
          <w:szCs w:val="28"/>
        </w:rPr>
        <w:t xml:space="preserve"> </w:t>
      </w:r>
      <w:r>
        <w:rPr>
          <w:rFonts w:hint="eastAsia" w:hAnsi="宋体"/>
          <w:b/>
          <w:color w:val="auto"/>
          <w:sz w:val="28"/>
          <w:szCs w:val="28"/>
        </w:rPr>
        <w:t>合同一般条款</w:t>
      </w:r>
      <w:bookmarkEnd w:id="144"/>
    </w:p>
    <w:p>
      <w:pPr>
        <w:spacing w:line="440" w:lineRule="exact"/>
        <w:ind w:firstLine="422" w:firstLineChars="200"/>
        <w:outlineLvl w:val="0"/>
        <w:rPr>
          <w:rFonts w:ascii="宋体"/>
          <w:b/>
          <w:color w:val="auto"/>
        </w:rPr>
      </w:pPr>
      <w:bookmarkStart w:id="145" w:name="_Toc28763"/>
      <w:bookmarkStart w:id="146" w:name="_Ref467379094"/>
      <w:bookmarkStart w:id="147" w:name="_Ref467379205"/>
      <w:bookmarkStart w:id="148" w:name="_Toc19614"/>
      <w:bookmarkStart w:id="149" w:name="_Ref467378404"/>
      <w:bookmarkStart w:id="150" w:name="_Ref467378463"/>
      <w:bookmarkStart w:id="151" w:name="_Ref467379101"/>
      <w:bookmarkStart w:id="152" w:name="_Toc259093669"/>
      <w:bookmarkStart w:id="153" w:name="_Toc16917"/>
      <w:bookmarkStart w:id="154" w:name="_Ref467379225"/>
      <w:bookmarkStart w:id="155" w:name="_Ref467379109"/>
      <w:bookmarkStart w:id="156" w:name="_Ref467379195"/>
      <w:bookmarkStart w:id="157" w:name="_Toc279701240"/>
      <w:bookmarkStart w:id="158" w:name="_Ref467379214"/>
      <w:bookmarkStart w:id="159" w:name="_Ref467378499"/>
      <w:bookmarkStart w:id="160" w:name="_Toc487900349"/>
      <w:r>
        <w:rPr>
          <w:rFonts w:ascii="宋体" w:hAnsi="宋体"/>
          <w:b/>
          <w:color w:val="auto"/>
        </w:rPr>
        <w:t xml:space="preserve">2.1 </w:t>
      </w:r>
      <w:r>
        <w:rPr>
          <w:rFonts w:hint="eastAsia" w:ascii="宋体" w:hAnsi="宋体"/>
          <w:b/>
          <w:color w:val="auto"/>
        </w:rPr>
        <w:t>定义</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40" w:lineRule="exact"/>
        <w:ind w:firstLine="420" w:firstLineChars="200"/>
        <w:rPr>
          <w:rFonts w:ascii="宋体" w:hAnsi="宋体"/>
          <w:color w:val="auto"/>
        </w:rPr>
      </w:pPr>
      <w:r>
        <w:rPr>
          <w:rFonts w:hint="eastAsia" w:ascii="宋体" w:hAnsi="宋体"/>
          <w:color w:val="auto"/>
        </w:rPr>
        <w:t>本合同中的下列词语应按以下内容进行解释</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2.1.1 </w:t>
      </w:r>
      <w:r>
        <w:rPr>
          <w:rFonts w:hint="eastAsia" w:ascii="宋体" w:hAnsi="宋体"/>
          <w:color w:val="auto"/>
        </w:rPr>
        <w:t>“合同</w:t>
      </w:r>
      <w:r>
        <w:rPr>
          <w:rFonts w:hint="eastAsia" w:ascii="宋体"/>
          <w:color w:val="auto"/>
        </w:rPr>
        <w:t>”</w:t>
      </w:r>
      <w:r>
        <w:rPr>
          <w:rFonts w:hint="eastAsia" w:ascii="宋体" w:hAnsi="宋体"/>
          <w:color w:val="auto"/>
        </w:rPr>
        <w:t>系指采购人和中标供应商签订的载明双方当事人所达成的协议</w:t>
      </w:r>
      <w:r>
        <w:rPr>
          <w:rFonts w:ascii="宋体"/>
          <w:color w:val="auto"/>
        </w:rPr>
        <w:t>,</w:t>
      </w:r>
      <w:r>
        <w:rPr>
          <w:rFonts w:hint="eastAsia" w:ascii="宋体" w:hAnsi="宋体"/>
          <w:color w:val="auto"/>
        </w:rPr>
        <w:t>并包括所有的附件、附录和构成合同的其他文件。</w:t>
      </w:r>
    </w:p>
    <w:p>
      <w:pPr>
        <w:spacing w:line="440" w:lineRule="exact"/>
        <w:ind w:firstLine="420" w:firstLineChars="200"/>
        <w:rPr>
          <w:rFonts w:ascii="宋体"/>
          <w:color w:val="auto"/>
        </w:rPr>
      </w:pPr>
      <w:r>
        <w:rPr>
          <w:rFonts w:ascii="宋体" w:hAnsi="宋体"/>
          <w:color w:val="auto"/>
        </w:rPr>
        <w:t xml:space="preserve">2.1.2 </w:t>
      </w:r>
      <w:r>
        <w:rPr>
          <w:rFonts w:hint="eastAsia" w:ascii="宋体" w:hAnsi="宋体"/>
          <w:color w:val="auto"/>
        </w:rPr>
        <w:t>“合同价</w:t>
      </w:r>
      <w:r>
        <w:rPr>
          <w:rFonts w:hint="eastAsia" w:ascii="宋体"/>
          <w:color w:val="auto"/>
        </w:rPr>
        <w:t>”</w:t>
      </w:r>
      <w:r>
        <w:rPr>
          <w:rFonts w:hint="eastAsia" w:ascii="宋体" w:hAnsi="宋体"/>
          <w:color w:val="auto"/>
        </w:rPr>
        <w:t>系指根据合同约定</w:t>
      </w:r>
      <w:r>
        <w:rPr>
          <w:rFonts w:ascii="宋体"/>
          <w:color w:val="auto"/>
        </w:rPr>
        <w:t>,</w:t>
      </w:r>
      <w:r>
        <w:rPr>
          <w:rFonts w:hint="eastAsia" w:ascii="宋体" w:hAnsi="宋体"/>
          <w:color w:val="auto"/>
        </w:rPr>
        <w:t>中标供应商在完全履行合同义务后</w:t>
      </w:r>
      <w:r>
        <w:rPr>
          <w:rFonts w:ascii="宋体"/>
          <w:color w:val="auto"/>
        </w:rPr>
        <w:t>,</w:t>
      </w:r>
      <w:r>
        <w:rPr>
          <w:rFonts w:hint="eastAsia" w:ascii="宋体" w:hAnsi="宋体"/>
          <w:color w:val="auto"/>
        </w:rPr>
        <w:t>采购人应支付给中标供应商的价格。</w:t>
      </w:r>
    </w:p>
    <w:p>
      <w:pPr>
        <w:spacing w:line="440" w:lineRule="exact"/>
        <w:ind w:firstLine="420" w:firstLineChars="200"/>
        <w:rPr>
          <w:rFonts w:ascii="宋体"/>
          <w:color w:val="auto"/>
        </w:rPr>
      </w:pPr>
      <w:r>
        <w:rPr>
          <w:rFonts w:ascii="宋体" w:hAnsi="宋体"/>
          <w:color w:val="auto"/>
        </w:rPr>
        <w:t xml:space="preserve">2.1.3 </w:t>
      </w:r>
      <w:r>
        <w:rPr>
          <w:rFonts w:hint="eastAsia" w:ascii="宋体" w:hAnsi="宋体"/>
          <w:color w:val="auto"/>
        </w:rPr>
        <w:t>“货物</w:t>
      </w:r>
      <w:r>
        <w:rPr>
          <w:rFonts w:hint="eastAsia" w:ascii="宋体"/>
          <w:color w:val="auto"/>
        </w:rPr>
        <w:t>”</w:t>
      </w:r>
      <w:r>
        <w:rPr>
          <w:rFonts w:hint="eastAsia" w:ascii="宋体" w:hAnsi="宋体"/>
          <w:color w:val="auto"/>
        </w:rPr>
        <w:t>系指中标供应商根据合同约定应向采购人交付的一切各种形态和种类的物品</w:t>
      </w:r>
      <w:r>
        <w:rPr>
          <w:rFonts w:ascii="宋体"/>
          <w:color w:val="auto"/>
        </w:rPr>
        <w:t>,</w:t>
      </w:r>
      <w:r>
        <w:rPr>
          <w:rFonts w:hint="eastAsia" w:ascii="宋体" w:hAnsi="宋体"/>
          <w:color w:val="auto"/>
        </w:rPr>
        <w:t>包括原材料、燃料、设备、机械、仪表、备件、计算机软件、产品等</w:t>
      </w:r>
      <w:r>
        <w:rPr>
          <w:rFonts w:ascii="宋体"/>
          <w:color w:val="auto"/>
        </w:rPr>
        <w:t>,</w:t>
      </w:r>
      <w:r>
        <w:rPr>
          <w:rFonts w:hint="eastAsia" w:ascii="宋体" w:hAnsi="宋体"/>
          <w:color w:val="auto"/>
        </w:rPr>
        <w:t>并包括工具、手册等其他相关资料。</w:t>
      </w:r>
    </w:p>
    <w:p>
      <w:pPr>
        <w:spacing w:line="440" w:lineRule="exact"/>
        <w:ind w:firstLine="420" w:firstLineChars="200"/>
        <w:rPr>
          <w:rFonts w:ascii="宋体"/>
          <w:color w:val="auto"/>
        </w:rPr>
      </w:pPr>
      <w:bookmarkStart w:id="161" w:name="_Ref467378840"/>
      <w:r>
        <w:rPr>
          <w:rFonts w:ascii="宋体" w:hAnsi="宋体"/>
          <w:color w:val="auto"/>
        </w:rPr>
        <w:t xml:space="preserve">2.1.4 </w:t>
      </w:r>
      <w:r>
        <w:rPr>
          <w:rFonts w:hint="eastAsia" w:ascii="宋体" w:hAnsi="宋体"/>
          <w:color w:val="auto"/>
        </w:rPr>
        <w:t>“甲方</w:t>
      </w:r>
      <w:r>
        <w:rPr>
          <w:rFonts w:hint="eastAsia" w:ascii="宋体"/>
          <w:color w:val="auto"/>
        </w:rPr>
        <w:t>”</w:t>
      </w:r>
      <w:r>
        <w:rPr>
          <w:rFonts w:hint="eastAsia" w:ascii="宋体" w:hAnsi="宋体"/>
          <w:color w:val="auto"/>
        </w:rPr>
        <w:t>系指与中标供应商签署合同的采购人</w:t>
      </w:r>
      <w:bookmarkEnd w:id="161"/>
      <w:r>
        <w:rPr>
          <w:rFonts w:ascii="宋体" w:hAnsi="宋体"/>
          <w:color w:val="auto"/>
        </w:rPr>
        <w:t>;</w:t>
      </w:r>
      <w:r>
        <w:rPr>
          <w:rFonts w:hint="eastAsia" w:ascii="宋体" w:hAnsi="宋体"/>
          <w:color w:val="auto"/>
        </w:rPr>
        <w:t>采购人委托采购代理机构代表其与乙方签订合同的</w:t>
      </w:r>
      <w:r>
        <w:rPr>
          <w:rFonts w:ascii="宋体"/>
          <w:color w:val="auto"/>
        </w:rPr>
        <w:t>,</w:t>
      </w:r>
      <w:r>
        <w:rPr>
          <w:rFonts w:hint="eastAsia" w:ascii="宋体" w:hAnsi="宋体"/>
          <w:color w:val="auto"/>
        </w:rPr>
        <w:t>采购人的授权委托书作为合同附件。</w:t>
      </w:r>
    </w:p>
    <w:p>
      <w:pPr>
        <w:spacing w:line="440" w:lineRule="exact"/>
        <w:ind w:firstLine="420" w:firstLineChars="200"/>
        <w:rPr>
          <w:rFonts w:ascii="宋体"/>
          <w:color w:val="auto"/>
        </w:rPr>
      </w:pPr>
      <w:bookmarkStart w:id="162" w:name="_Ref467379400"/>
      <w:r>
        <w:rPr>
          <w:rFonts w:ascii="宋体" w:hAnsi="宋体"/>
          <w:color w:val="auto"/>
        </w:rPr>
        <w:t xml:space="preserve">2.1.5 </w:t>
      </w:r>
      <w:r>
        <w:rPr>
          <w:rFonts w:hint="eastAsia" w:ascii="宋体" w:hAnsi="宋体"/>
          <w:color w:val="auto"/>
        </w:rPr>
        <w:t>“乙方</w:t>
      </w:r>
      <w:r>
        <w:rPr>
          <w:rFonts w:hint="eastAsia" w:ascii="宋体"/>
          <w:color w:val="auto"/>
        </w:rPr>
        <w:t>”</w:t>
      </w:r>
      <w:r>
        <w:rPr>
          <w:rFonts w:hint="eastAsia" w:ascii="宋体" w:hAnsi="宋体"/>
          <w:color w:val="auto"/>
        </w:rPr>
        <w:t>系指根据合同约定交付货物的中标供应商</w:t>
      </w:r>
      <w:bookmarkEnd w:id="162"/>
      <w:r>
        <w:rPr>
          <w:rFonts w:ascii="宋体" w:hAnsi="宋体"/>
          <w:color w:val="auto"/>
        </w:rPr>
        <w:t>;</w:t>
      </w:r>
      <w:r>
        <w:rPr>
          <w:rFonts w:hint="eastAsia" w:ascii="宋体" w:hAnsi="宋体"/>
          <w:color w:val="auto"/>
        </w:rPr>
        <w:t>两个以上的自然人、法人或者其他组织组成一个联合体</w:t>
      </w:r>
      <w:r>
        <w:rPr>
          <w:rFonts w:ascii="宋体"/>
          <w:color w:val="auto"/>
        </w:rPr>
        <w:t>,</w:t>
      </w:r>
      <w:r>
        <w:rPr>
          <w:rFonts w:hint="eastAsia" w:ascii="宋体" w:hAnsi="宋体"/>
          <w:color w:val="auto"/>
        </w:rPr>
        <w:t>以一个供应商的身份共同参加政府采购的</w:t>
      </w:r>
      <w:r>
        <w:rPr>
          <w:rFonts w:ascii="宋体"/>
          <w:color w:val="auto"/>
        </w:rPr>
        <w:t>,</w:t>
      </w:r>
      <w:r>
        <w:rPr>
          <w:rFonts w:hint="eastAsia" w:ascii="宋体" w:hAnsi="宋体"/>
          <w:color w:val="auto"/>
        </w:rPr>
        <w:t>联合体各方均应为乙方或者与乙方相同地位的合同当事人</w:t>
      </w:r>
      <w:r>
        <w:rPr>
          <w:rFonts w:ascii="宋体"/>
          <w:color w:val="auto"/>
        </w:rPr>
        <w:t>,</w:t>
      </w:r>
      <w:r>
        <w:rPr>
          <w:rFonts w:hint="eastAsia" w:ascii="宋体" w:hAnsi="宋体"/>
          <w:color w:val="auto"/>
        </w:rPr>
        <w:t>并就合同约定的事项对甲方承担连带责任。</w:t>
      </w:r>
    </w:p>
    <w:p>
      <w:pPr>
        <w:spacing w:line="440" w:lineRule="exact"/>
        <w:ind w:firstLine="420" w:firstLineChars="200"/>
        <w:rPr>
          <w:rFonts w:ascii="宋体"/>
          <w:color w:val="auto"/>
        </w:rPr>
      </w:pPr>
      <w:bookmarkStart w:id="163" w:name="_Ref467379436"/>
      <w:r>
        <w:rPr>
          <w:rFonts w:ascii="宋体" w:hAnsi="宋体"/>
          <w:color w:val="auto"/>
        </w:rPr>
        <w:t xml:space="preserve">2.1.6 </w:t>
      </w:r>
      <w:r>
        <w:rPr>
          <w:rFonts w:hint="eastAsia" w:ascii="宋体" w:hAnsi="宋体"/>
          <w:color w:val="auto"/>
        </w:rPr>
        <w:t>“现场</w:t>
      </w:r>
      <w:r>
        <w:rPr>
          <w:rFonts w:hint="eastAsia" w:ascii="宋体"/>
          <w:color w:val="auto"/>
        </w:rPr>
        <w:t>”</w:t>
      </w:r>
      <w:r>
        <w:rPr>
          <w:rFonts w:hint="eastAsia" w:ascii="宋体" w:hAnsi="宋体"/>
          <w:color w:val="auto"/>
        </w:rPr>
        <w:t>系指合同约定货物将要运至或者安装的地点。</w:t>
      </w:r>
      <w:bookmarkEnd w:id="163"/>
    </w:p>
    <w:p>
      <w:pPr>
        <w:spacing w:line="440" w:lineRule="exact"/>
        <w:ind w:firstLine="422" w:firstLineChars="200"/>
        <w:outlineLvl w:val="0"/>
        <w:rPr>
          <w:rFonts w:ascii="宋体"/>
          <w:b/>
          <w:color w:val="auto"/>
        </w:rPr>
      </w:pPr>
      <w:bookmarkStart w:id="164" w:name="_Toc259093670"/>
      <w:bookmarkStart w:id="165" w:name="_Toc32504"/>
      <w:bookmarkStart w:id="166" w:name="_Toc13336"/>
      <w:bookmarkStart w:id="167" w:name="_Toc279701241"/>
      <w:bookmarkStart w:id="168" w:name="_Toc487900350"/>
      <w:bookmarkStart w:id="169" w:name="_Toc27635"/>
      <w:r>
        <w:rPr>
          <w:rFonts w:ascii="宋体" w:hAnsi="宋体"/>
          <w:b/>
          <w:color w:val="auto"/>
        </w:rPr>
        <w:t xml:space="preserve">2.2 </w:t>
      </w:r>
      <w:r>
        <w:rPr>
          <w:rFonts w:hint="eastAsia" w:ascii="宋体" w:hAnsi="宋体"/>
          <w:b/>
          <w:color w:val="auto"/>
        </w:rPr>
        <w:t>技术规范</w:t>
      </w:r>
      <w:bookmarkEnd w:id="164"/>
      <w:bookmarkEnd w:id="165"/>
      <w:bookmarkEnd w:id="166"/>
      <w:bookmarkEnd w:id="167"/>
      <w:bookmarkEnd w:id="168"/>
      <w:bookmarkEnd w:id="169"/>
    </w:p>
    <w:p>
      <w:pPr>
        <w:spacing w:line="440" w:lineRule="exact"/>
        <w:ind w:firstLine="420" w:firstLineChars="200"/>
        <w:rPr>
          <w:rFonts w:ascii="宋体"/>
          <w:color w:val="auto"/>
        </w:rPr>
      </w:pPr>
      <w:r>
        <w:rPr>
          <w:rFonts w:hint="eastAsia" w:ascii="宋体" w:hAnsi="宋体"/>
          <w:color w:val="auto"/>
        </w:rPr>
        <w:t>货物所应遵守的技术规范应与采购文件规定的技术规范和技术规范附件</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及其技术规范偏差表</w:t>
      </w:r>
      <w:r>
        <w:rPr>
          <w:rFonts w:ascii="宋体" w:hAnsi="宋体"/>
          <w:color w:val="auto"/>
        </w:rPr>
        <w:t>(</w:t>
      </w:r>
      <w:r>
        <w:rPr>
          <w:rFonts w:hint="eastAsia" w:ascii="宋体" w:hAnsi="宋体"/>
          <w:color w:val="auto"/>
        </w:rPr>
        <w:t>如果被甲方接受的话</w:t>
      </w:r>
      <w:r>
        <w:rPr>
          <w:rFonts w:ascii="宋体" w:hAnsi="宋体"/>
          <w:color w:val="auto"/>
        </w:rPr>
        <w:t>)</w:t>
      </w:r>
      <w:r>
        <w:rPr>
          <w:rFonts w:hint="eastAsia" w:ascii="宋体" w:hAnsi="宋体"/>
          <w:color w:val="auto"/>
        </w:rPr>
        <w:t>相一致</w:t>
      </w:r>
      <w:r>
        <w:rPr>
          <w:rFonts w:ascii="宋体" w:hAnsi="宋体"/>
          <w:color w:val="auto"/>
        </w:rPr>
        <w:t>;</w:t>
      </w:r>
      <w:r>
        <w:rPr>
          <w:rFonts w:hint="eastAsia" w:ascii="宋体" w:hAnsi="宋体"/>
          <w:color w:val="auto"/>
        </w:rPr>
        <w:t>如果采购文件中没有技术规范的相应说明</w:t>
      </w:r>
      <w:r>
        <w:rPr>
          <w:rFonts w:ascii="宋体"/>
          <w:color w:val="auto"/>
        </w:rPr>
        <w:t>,</w:t>
      </w:r>
      <w:r>
        <w:rPr>
          <w:rFonts w:hint="eastAsia" w:ascii="宋体" w:hAnsi="宋体"/>
          <w:color w:val="auto"/>
        </w:rPr>
        <w:t>那么应以国家有关部门最新颁布的相应标准和规范为准。</w:t>
      </w:r>
    </w:p>
    <w:p>
      <w:pPr>
        <w:spacing w:line="440" w:lineRule="exact"/>
        <w:ind w:firstLine="422" w:firstLineChars="200"/>
        <w:outlineLvl w:val="0"/>
        <w:rPr>
          <w:rFonts w:ascii="宋体"/>
          <w:b/>
          <w:color w:val="auto"/>
        </w:rPr>
      </w:pPr>
      <w:bookmarkStart w:id="170" w:name="_Toc279701242"/>
      <w:bookmarkStart w:id="171" w:name="_Toc259093671"/>
      <w:bookmarkStart w:id="172" w:name="_Toc27853"/>
      <w:bookmarkStart w:id="173" w:name="_Toc31634"/>
      <w:bookmarkStart w:id="174" w:name="_Toc9829"/>
      <w:bookmarkStart w:id="175" w:name="_Toc487900351"/>
      <w:r>
        <w:rPr>
          <w:rFonts w:ascii="宋体" w:hAnsi="宋体"/>
          <w:b/>
          <w:color w:val="auto"/>
        </w:rPr>
        <w:t xml:space="preserve">2.3 </w:t>
      </w:r>
      <w:r>
        <w:rPr>
          <w:rFonts w:hint="eastAsia" w:ascii="宋体" w:hAnsi="宋体"/>
          <w:b/>
          <w:color w:val="auto"/>
        </w:rPr>
        <w:t>知识产权</w:t>
      </w:r>
      <w:bookmarkEnd w:id="170"/>
      <w:bookmarkEnd w:id="171"/>
      <w:bookmarkEnd w:id="172"/>
      <w:bookmarkEnd w:id="173"/>
      <w:bookmarkEnd w:id="174"/>
      <w:bookmarkEnd w:id="175"/>
    </w:p>
    <w:p>
      <w:pPr>
        <w:spacing w:line="440" w:lineRule="exact"/>
        <w:ind w:firstLine="420" w:firstLineChars="200"/>
        <w:rPr>
          <w:rFonts w:ascii="宋体"/>
          <w:color w:val="auto"/>
        </w:rPr>
      </w:pPr>
      <w:r>
        <w:rPr>
          <w:rFonts w:ascii="宋体" w:hAnsi="宋体"/>
          <w:color w:val="auto"/>
        </w:rPr>
        <w:t xml:space="preserve">2.3.1 </w:t>
      </w:r>
      <w:r>
        <w:rPr>
          <w:rFonts w:hint="eastAsia" w:ascii="宋体" w:hAnsi="宋体"/>
          <w:color w:val="auto"/>
        </w:rPr>
        <w:t>乙方应保证甲方在使用该货物或其任何一部分时不受任何第三方提出的侵犯其著作权、商标权、专利权等知识产权方面的起诉</w:t>
      </w:r>
      <w:r>
        <w:rPr>
          <w:rFonts w:ascii="宋体" w:hAnsi="宋体"/>
          <w:color w:val="auto"/>
        </w:rPr>
        <w:t>;</w:t>
      </w:r>
      <w:r>
        <w:rPr>
          <w:rFonts w:hint="eastAsia" w:ascii="宋体" w:hAnsi="宋体"/>
          <w:color w:val="auto"/>
        </w:rPr>
        <w:t>如果任何第三方提出侵权指控</w:t>
      </w:r>
      <w:r>
        <w:rPr>
          <w:rFonts w:ascii="宋体"/>
          <w:color w:val="auto"/>
        </w:rPr>
        <w:t>,</w:t>
      </w:r>
      <w:r>
        <w:rPr>
          <w:rFonts w:hint="eastAsia" w:ascii="宋体" w:hAnsi="宋体"/>
          <w:color w:val="auto"/>
        </w:rPr>
        <w:t>那么乙方须与该第三方交涉并承担由此发生的一切责任、费用和赔偿</w:t>
      </w:r>
      <w:r>
        <w:rPr>
          <w:rFonts w:ascii="宋体" w:hAnsi="宋体"/>
          <w:color w:val="auto"/>
        </w:rPr>
        <w:t>;</w:t>
      </w:r>
    </w:p>
    <w:p>
      <w:pPr>
        <w:spacing w:line="440" w:lineRule="exact"/>
        <w:ind w:firstLine="420" w:firstLineChars="200"/>
        <w:rPr>
          <w:rFonts w:ascii="宋体"/>
          <w:color w:val="auto"/>
        </w:rPr>
      </w:pPr>
      <w:r>
        <w:rPr>
          <w:rFonts w:ascii="宋体" w:hAnsi="宋体"/>
          <w:color w:val="auto"/>
        </w:rPr>
        <w:t>2.3.2</w:t>
      </w:r>
      <w:r>
        <w:rPr>
          <w:rFonts w:hint="eastAsia" w:ascii="宋体" w:hAnsi="宋体"/>
          <w:color w:val="auto"/>
        </w:rPr>
        <w:t>具有知识产权的计算机软件等货物的知识产权归属</w:t>
      </w:r>
      <w:r>
        <w:rPr>
          <w:rFonts w:ascii="宋体"/>
          <w:color w:val="auto"/>
        </w:rPr>
        <w:t>,</w:t>
      </w:r>
      <w:r>
        <w:rPr>
          <w:rFonts w:hint="eastAsia" w:ascii="宋体" w:hAnsi="宋体"/>
          <w:color w:val="auto"/>
        </w:rPr>
        <w:t>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176" w:name="_Toc4194"/>
      <w:bookmarkStart w:id="177" w:name="_Toc29149"/>
      <w:bookmarkStart w:id="178" w:name="_Toc11932"/>
      <w:r>
        <w:rPr>
          <w:rFonts w:ascii="宋体" w:hAnsi="宋体"/>
          <w:b/>
          <w:color w:val="auto"/>
        </w:rPr>
        <w:t xml:space="preserve">2.4 </w:t>
      </w:r>
      <w:r>
        <w:rPr>
          <w:rFonts w:hint="eastAsia" w:ascii="宋体" w:hAnsi="宋体"/>
          <w:b/>
          <w:color w:val="auto"/>
        </w:rPr>
        <w:t>包装和装运</w:t>
      </w:r>
      <w:bookmarkEnd w:id="176"/>
      <w:bookmarkEnd w:id="177"/>
      <w:bookmarkEnd w:id="178"/>
    </w:p>
    <w:p>
      <w:pPr>
        <w:spacing w:line="440" w:lineRule="exact"/>
        <w:ind w:firstLine="420" w:firstLineChars="200"/>
        <w:rPr>
          <w:rFonts w:ascii="宋体"/>
          <w:color w:val="auto"/>
        </w:rPr>
      </w:pPr>
      <w:r>
        <w:rPr>
          <w:rFonts w:ascii="宋体" w:hAnsi="宋体"/>
          <w:color w:val="auto"/>
        </w:rPr>
        <w:t>2.4.1</w:t>
      </w:r>
      <w:r>
        <w:rPr>
          <w:rFonts w:hint="eastAsia" w:ascii="宋体" w:hAnsi="宋体"/>
          <w:color w:val="auto"/>
        </w:rPr>
        <w:t>除</w:t>
      </w:r>
      <w:r>
        <w:rPr>
          <w:rFonts w:hint="eastAsia" w:ascii="宋体" w:hAnsi="宋体"/>
          <w:b/>
          <w:i/>
          <w:color w:val="auto"/>
          <w:u w:val="single"/>
        </w:rPr>
        <w:t>合同专用条款</w:t>
      </w:r>
      <w:r>
        <w:rPr>
          <w:rFonts w:hint="eastAsia" w:ascii="宋体" w:hAnsi="宋体"/>
          <w:color w:val="auto"/>
        </w:rPr>
        <w:t>另有约定外</w:t>
      </w:r>
      <w:r>
        <w:rPr>
          <w:rFonts w:ascii="宋体"/>
          <w:color w:val="auto"/>
        </w:rPr>
        <w:t>,</w:t>
      </w:r>
      <w:r>
        <w:rPr>
          <w:rFonts w:hint="eastAsia" w:ascii="宋体" w:hAnsi="宋体"/>
          <w:color w:val="auto"/>
        </w:rPr>
        <w:t>乙方交付的全部货物</w:t>
      </w:r>
      <w:r>
        <w:rPr>
          <w:rFonts w:ascii="宋体"/>
          <w:color w:val="auto"/>
        </w:rPr>
        <w:t>,</w:t>
      </w:r>
      <w:r>
        <w:rPr>
          <w:rFonts w:hint="eastAsia" w:ascii="宋体" w:hAnsi="宋体"/>
          <w:color w:val="auto"/>
        </w:rPr>
        <w:t>均应采用本行业通用的方式进行包装</w:t>
      </w:r>
      <w:r>
        <w:rPr>
          <w:rFonts w:ascii="宋体"/>
          <w:color w:val="auto"/>
        </w:rPr>
        <w:t>,</w:t>
      </w:r>
      <w:r>
        <w:rPr>
          <w:rFonts w:hint="eastAsia" w:ascii="宋体" w:hAnsi="宋体"/>
          <w:color w:val="auto"/>
        </w:rPr>
        <w:t>没有通用方式的</w:t>
      </w:r>
      <w:r>
        <w:rPr>
          <w:rFonts w:ascii="宋体"/>
          <w:color w:val="auto"/>
        </w:rPr>
        <w:t>,</w:t>
      </w:r>
      <w:r>
        <w:rPr>
          <w:rFonts w:hint="eastAsia" w:ascii="宋体" w:hAnsi="宋体"/>
          <w:color w:val="auto"/>
        </w:rPr>
        <w:t>应当采取足以保护货物的包装方式</w:t>
      </w:r>
      <w:r>
        <w:rPr>
          <w:rFonts w:ascii="宋体"/>
          <w:color w:val="auto"/>
        </w:rPr>
        <w:t>,</w:t>
      </w:r>
      <w:r>
        <w:rPr>
          <w:rFonts w:hint="eastAsia" w:ascii="宋体" w:hAnsi="宋体"/>
          <w:color w:val="auto"/>
        </w:rPr>
        <w:t>且该包装应符合国家有关包装的法律、法规的规定。如有必要</w:t>
      </w:r>
      <w:r>
        <w:rPr>
          <w:rFonts w:ascii="宋体"/>
          <w:color w:val="auto"/>
        </w:rPr>
        <w:t>,</w:t>
      </w:r>
      <w:r>
        <w:rPr>
          <w:rFonts w:hint="eastAsia" w:ascii="宋体" w:hAnsi="宋体"/>
          <w:color w:val="auto"/>
        </w:rPr>
        <w:t>包装应适用于远距离运输、防潮、防震、防锈和防粗暴装卸</w:t>
      </w:r>
      <w:r>
        <w:rPr>
          <w:rFonts w:ascii="宋体"/>
          <w:color w:val="auto"/>
        </w:rPr>
        <w:t>,</w:t>
      </w:r>
      <w:r>
        <w:rPr>
          <w:rFonts w:hint="eastAsia" w:ascii="宋体" w:hAnsi="宋体"/>
          <w:color w:val="auto"/>
        </w:rPr>
        <w:t>确保货物安全无损地运抵现场。由于包装不善所引起的货物锈蚀、损坏和损失等一切风险均由乙方承担。</w:t>
      </w:r>
    </w:p>
    <w:p>
      <w:pPr>
        <w:spacing w:line="440" w:lineRule="exact"/>
        <w:ind w:firstLine="420" w:firstLineChars="200"/>
        <w:rPr>
          <w:rFonts w:ascii="宋体"/>
          <w:color w:val="auto"/>
        </w:rPr>
      </w:pPr>
      <w:r>
        <w:rPr>
          <w:rFonts w:ascii="宋体" w:hAnsi="宋体"/>
          <w:color w:val="auto"/>
        </w:rPr>
        <w:t xml:space="preserve">2.4.2 </w:t>
      </w:r>
      <w:r>
        <w:rPr>
          <w:rFonts w:hint="eastAsia" w:ascii="宋体" w:hAnsi="宋体"/>
          <w:color w:val="auto"/>
        </w:rPr>
        <w:t>装运货物的要求和通知</w:t>
      </w:r>
      <w:r>
        <w:rPr>
          <w:rFonts w:ascii="宋体"/>
          <w:color w:val="auto"/>
        </w:rPr>
        <w:t>,</w:t>
      </w:r>
      <w:r>
        <w:rPr>
          <w:rFonts w:hint="eastAsia" w:ascii="宋体" w:hAnsi="宋体"/>
          <w:color w:val="auto"/>
        </w:rPr>
        <w:t>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179" w:name="_Ref467379527"/>
      <w:bookmarkStart w:id="180" w:name="_Ref467379542"/>
      <w:bookmarkStart w:id="181" w:name="_Toc259093674"/>
      <w:bookmarkStart w:id="182" w:name="_Ref467378591"/>
      <w:bookmarkStart w:id="183" w:name="_Toc487900354"/>
      <w:bookmarkStart w:id="184" w:name="_Ref467378541"/>
      <w:bookmarkStart w:id="185" w:name="_Toc279701245"/>
      <w:bookmarkStart w:id="186" w:name="_Ref467379536"/>
      <w:bookmarkStart w:id="187" w:name="_Toc19074"/>
      <w:bookmarkStart w:id="188" w:name="_Toc30272"/>
      <w:bookmarkStart w:id="189" w:name="_Toc26182"/>
      <w:r>
        <w:rPr>
          <w:rFonts w:ascii="宋体" w:hAnsi="宋体"/>
          <w:b/>
          <w:color w:val="auto"/>
        </w:rPr>
        <w:t>2.</w:t>
      </w:r>
      <w:bookmarkEnd w:id="179"/>
      <w:bookmarkEnd w:id="180"/>
      <w:bookmarkEnd w:id="181"/>
      <w:bookmarkEnd w:id="182"/>
      <w:bookmarkEnd w:id="183"/>
      <w:bookmarkEnd w:id="184"/>
      <w:bookmarkEnd w:id="185"/>
      <w:bookmarkEnd w:id="186"/>
      <w:r>
        <w:rPr>
          <w:rFonts w:ascii="宋体" w:hAnsi="宋体"/>
          <w:b/>
          <w:color w:val="auto"/>
        </w:rPr>
        <w:t xml:space="preserve">5 </w:t>
      </w:r>
      <w:r>
        <w:rPr>
          <w:rFonts w:hint="eastAsia" w:ascii="宋体" w:hAnsi="宋体"/>
          <w:b/>
          <w:color w:val="auto"/>
        </w:rPr>
        <w:t>履约检查和问题反馈</w:t>
      </w:r>
      <w:bookmarkEnd w:id="187"/>
      <w:bookmarkEnd w:id="188"/>
      <w:bookmarkEnd w:id="189"/>
    </w:p>
    <w:p>
      <w:pPr>
        <w:spacing w:line="440" w:lineRule="exact"/>
        <w:ind w:firstLine="420" w:firstLineChars="200"/>
        <w:rPr>
          <w:rFonts w:ascii="宋体"/>
          <w:color w:val="auto"/>
        </w:rPr>
      </w:pPr>
      <w:bookmarkStart w:id="190" w:name="_Ref467379657"/>
      <w:r>
        <w:rPr>
          <w:rFonts w:ascii="宋体" w:hAnsi="宋体"/>
          <w:color w:val="auto"/>
        </w:rPr>
        <w:t>2.5.1</w:t>
      </w:r>
      <w:bookmarkEnd w:id="190"/>
      <w:bookmarkStart w:id="191" w:name="_Toc186431854"/>
      <w:bookmarkStart w:id="192" w:name="_Ref467379793"/>
      <w:bookmarkStart w:id="193" w:name="_Toc259093676"/>
      <w:bookmarkStart w:id="194" w:name="_Ref467379807"/>
      <w:bookmarkStart w:id="195" w:name="_Toc487900357"/>
      <w:bookmarkStart w:id="196" w:name="_Toc279701247"/>
      <w:r>
        <w:rPr>
          <w:rFonts w:hint="eastAsia" w:ascii="宋体" w:hAnsi="宋体"/>
          <w:color w:val="auto"/>
        </w:rPr>
        <w:t>甲方有权在其认为必要时</w:t>
      </w:r>
      <w:r>
        <w:rPr>
          <w:rFonts w:ascii="宋体"/>
          <w:color w:val="auto"/>
        </w:rPr>
        <w:t>,</w:t>
      </w:r>
      <w:r>
        <w:rPr>
          <w:rFonts w:hint="eastAsia" w:ascii="宋体" w:hAnsi="宋体"/>
          <w:color w:val="auto"/>
        </w:rPr>
        <w:t>对乙方是否能够按照合同约定交付货物进行履约检查</w:t>
      </w:r>
      <w:r>
        <w:rPr>
          <w:rFonts w:ascii="宋体"/>
          <w:color w:val="auto"/>
        </w:rPr>
        <w:t>,</w:t>
      </w:r>
      <w:r>
        <w:rPr>
          <w:rFonts w:hint="eastAsia" w:ascii="宋体" w:hAnsi="宋体"/>
          <w:color w:val="auto"/>
        </w:rPr>
        <w:t>以确保乙方所交付的货物能够依约满足甲方之项目需求</w:t>
      </w:r>
      <w:r>
        <w:rPr>
          <w:rFonts w:ascii="宋体"/>
          <w:color w:val="auto"/>
        </w:rPr>
        <w:t>,</w:t>
      </w:r>
      <w:r>
        <w:rPr>
          <w:rFonts w:hint="eastAsia" w:ascii="宋体" w:hAnsi="宋体"/>
          <w:color w:val="auto"/>
        </w:rPr>
        <w:t>但不得因履约检查妨碍乙方的正常工作</w:t>
      </w:r>
      <w:r>
        <w:rPr>
          <w:rFonts w:ascii="宋体"/>
          <w:color w:val="auto"/>
        </w:rPr>
        <w:t>,</w:t>
      </w:r>
      <w:r>
        <w:rPr>
          <w:rFonts w:hint="eastAsia" w:ascii="宋体" w:hAnsi="宋体"/>
          <w:color w:val="auto"/>
        </w:rPr>
        <w:t>乙方应予积极配合</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2.5.2 </w:t>
      </w:r>
      <w:r>
        <w:rPr>
          <w:rFonts w:hint="eastAsia" w:ascii="宋体" w:hAnsi="宋体"/>
          <w:color w:val="auto"/>
        </w:rPr>
        <w:t>合同履行期间</w:t>
      </w:r>
      <w:r>
        <w:rPr>
          <w:rFonts w:ascii="宋体"/>
          <w:color w:val="auto"/>
        </w:rPr>
        <w:t>,</w:t>
      </w:r>
      <w:r>
        <w:rPr>
          <w:rFonts w:hint="eastAsia" w:ascii="宋体" w:hAnsi="宋体"/>
          <w:color w:val="auto"/>
        </w:rPr>
        <w:t>甲方有权将履行过程中出现的问题反馈给乙方</w:t>
      </w:r>
      <w:r>
        <w:rPr>
          <w:rFonts w:ascii="宋体"/>
          <w:color w:val="auto"/>
        </w:rPr>
        <w:t>,</w:t>
      </w:r>
      <w:r>
        <w:rPr>
          <w:rFonts w:hint="eastAsia" w:ascii="宋体" w:hAnsi="宋体"/>
          <w:color w:val="auto"/>
        </w:rPr>
        <w:t>双方当事人应以书面形式约定需要完善和改进的内容</w:t>
      </w:r>
      <w:bookmarkEnd w:id="191"/>
      <w:bookmarkStart w:id="197" w:name="_Toc186431855"/>
      <w:r>
        <w:rPr>
          <w:rFonts w:hint="eastAsia" w:ascii="宋体" w:hAnsi="宋体"/>
          <w:color w:val="auto"/>
        </w:rPr>
        <w:t>。</w:t>
      </w:r>
    </w:p>
    <w:bookmarkEnd w:id="197"/>
    <w:p>
      <w:pPr>
        <w:spacing w:line="440" w:lineRule="exact"/>
        <w:ind w:firstLine="422" w:firstLineChars="200"/>
        <w:outlineLvl w:val="0"/>
        <w:rPr>
          <w:rFonts w:ascii="宋体"/>
          <w:b/>
          <w:color w:val="auto"/>
        </w:rPr>
      </w:pPr>
      <w:bookmarkStart w:id="198" w:name="_Toc7836"/>
      <w:bookmarkStart w:id="199" w:name="_Toc19219"/>
      <w:bookmarkStart w:id="200" w:name="_Toc28451"/>
      <w:r>
        <w:rPr>
          <w:rFonts w:ascii="宋体" w:hAnsi="宋体"/>
          <w:b/>
          <w:color w:val="auto"/>
        </w:rPr>
        <w:t xml:space="preserve">2.6 </w:t>
      </w:r>
      <w:r>
        <w:rPr>
          <w:rFonts w:hint="eastAsia" w:ascii="宋体" w:hAnsi="宋体"/>
          <w:b/>
          <w:color w:val="auto"/>
        </w:rPr>
        <w:t>结算方式和付款条件</w:t>
      </w:r>
      <w:bookmarkEnd w:id="192"/>
      <w:bookmarkEnd w:id="193"/>
      <w:bookmarkEnd w:id="194"/>
      <w:bookmarkEnd w:id="195"/>
      <w:bookmarkEnd w:id="196"/>
      <w:bookmarkEnd w:id="198"/>
      <w:bookmarkEnd w:id="199"/>
      <w:bookmarkEnd w:id="200"/>
    </w:p>
    <w:p>
      <w:pPr>
        <w:spacing w:line="440" w:lineRule="exact"/>
        <w:ind w:firstLine="420" w:firstLineChars="200"/>
        <w:rPr>
          <w:rFonts w:ascii="宋体"/>
          <w:color w:val="auto"/>
        </w:rPr>
      </w:pPr>
      <w:r>
        <w:rPr>
          <w:rFonts w:hint="eastAsia" w:ascii="宋体" w:hAnsi="宋体"/>
          <w:color w:val="auto"/>
        </w:rPr>
        <w:t>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201" w:name="_Ref467379852"/>
      <w:bookmarkStart w:id="202" w:name="_Toc279701248"/>
      <w:bookmarkStart w:id="203" w:name="_Ref467379863"/>
      <w:bookmarkStart w:id="204" w:name="_Ref467379923"/>
      <w:bookmarkStart w:id="205" w:name="_Toc259093677"/>
      <w:bookmarkStart w:id="206" w:name="_Toc487900358"/>
      <w:bookmarkStart w:id="207" w:name="_Toc16110"/>
      <w:bookmarkStart w:id="208" w:name="_Toc3225"/>
      <w:bookmarkStart w:id="209" w:name="_Toc774"/>
      <w:r>
        <w:rPr>
          <w:rFonts w:ascii="宋体" w:hAnsi="宋体"/>
          <w:b/>
          <w:color w:val="auto"/>
        </w:rPr>
        <w:t xml:space="preserve">2.7 </w:t>
      </w:r>
      <w:r>
        <w:rPr>
          <w:rFonts w:hint="eastAsia" w:ascii="宋体" w:hAnsi="宋体"/>
          <w:b/>
          <w:color w:val="auto"/>
        </w:rPr>
        <w:t>技术资料</w:t>
      </w:r>
      <w:bookmarkEnd w:id="201"/>
      <w:bookmarkEnd w:id="202"/>
      <w:bookmarkEnd w:id="203"/>
      <w:bookmarkEnd w:id="204"/>
      <w:bookmarkEnd w:id="205"/>
      <w:bookmarkEnd w:id="206"/>
      <w:r>
        <w:rPr>
          <w:rFonts w:hint="eastAsia" w:ascii="宋体" w:hAnsi="宋体"/>
          <w:b/>
          <w:color w:val="auto"/>
        </w:rPr>
        <w:t>和保密义务</w:t>
      </w:r>
      <w:bookmarkEnd w:id="207"/>
      <w:bookmarkEnd w:id="208"/>
      <w:bookmarkEnd w:id="209"/>
    </w:p>
    <w:p>
      <w:pPr>
        <w:spacing w:line="440" w:lineRule="exact"/>
        <w:ind w:firstLine="420" w:firstLineChars="200"/>
        <w:rPr>
          <w:rFonts w:ascii="宋体"/>
          <w:color w:val="auto"/>
        </w:rPr>
      </w:pPr>
      <w:r>
        <w:rPr>
          <w:rFonts w:ascii="宋体" w:hAnsi="宋体"/>
          <w:color w:val="auto"/>
        </w:rPr>
        <w:t xml:space="preserve">2.7.1 </w:t>
      </w:r>
      <w:r>
        <w:rPr>
          <w:rFonts w:hint="eastAsia" w:ascii="宋体" w:hAnsi="宋体"/>
          <w:color w:val="auto"/>
        </w:rPr>
        <w:t>乙方有权依据合同约定和项目需要</w:t>
      </w:r>
      <w:r>
        <w:rPr>
          <w:rFonts w:ascii="宋体"/>
          <w:color w:val="auto"/>
        </w:rPr>
        <w:t>,</w:t>
      </w:r>
      <w:r>
        <w:rPr>
          <w:rFonts w:hint="eastAsia" w:ascii="宋体" w:hAnsi="宋体"/>
          <w:color w:val="auto"/>
        </w:rPr>
        <w:t>向甲方了解有关情况</w:t>
      </w:r>
      <w:r>
        <w:rPr>
          <w:rFonts w:ascii="宋体"/>
          <w:color w:val="auto"/>
        </w:rPr>
        <w:t>,</w:t>
      </w:r>
      <w:r>
        <w:rPr>
          <w:rFonts w:hint="eastAsia" w:ascii="宋体" w:hAnsi="宋体"/>
          <w:color w:val="auto"/>
        </w:rPr>
        <w:t>调阅有关资料等</w:t>
      </w:r>
      <w:r>
        <w:rPr>
          <w:rFonts w:ascii="宋体"/>
          <w:color w:val="auto"/>
        </w:rPr>
        <w:t>,</w:t>
      </w:r>
      <w:r>
        <w:rPr>
          <w:rFonts w:hint="eastAsia" w:ascii="宋体" w:hAnsi="宋体"/>
          <w:color w:val="auto"/>
        </w:rPr>
        <w:t>甲方应予积极配合</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2.7.2 </w:t>
      </w:r>
      <w:r>
        <w:rPr>
          <w:rFonts w:hint="eastAsia" w:ascii="宋体" w:hAnsi="宋体"/>
          <w:color w:val="auto"/>
        </w:rPr>
        <w:t>乙方有义务妥善保管和保护由甲方提供的前款信息和资料等</w:t>
      </w:r>
      <w:r>
        <w:rPr>
          <w:rFonts w:ascii="宋体" w:hAnsi="宋体"/>
          <w:color w:val="auto"/>
        </w:rPr>
        <w:t>;</w:t>
      </w:r>
    </w:p>
    <w:p>
      <w:pPr>
        <w:spacing w:line="440" w:lineRule="exact"/>
        <w:ind w:firstLine="420" w:firstLineChars="200"/>
        <w:rPr>
          <w:rFonts w:ascii="宋体"/>
          <w:color w:val="auto"/>
        </w:rPr>
      </w:pPr>
      <w:r>
        <w:rPr>
          <w:rFonts w:ascii="宋体" w:hAnsi="宋体"/>
          <w:color w:val="auto"/>
        </w:rPr>
        <w:t>2.7</w:t>
      </w:r>
      <w:r>
        <w:rPr>
          <w:rFonts w:ascii="宋体"/>
          <w:color w:val="auto"/>
        </w:rPr>
        <w:t>.</w:t>
      </w:r>
      <w:r>
        <w:rPr>
          <w:rFonts w:ascii="宋体" w:hAnsi="宋体"/>
          <w:color w:val="auto"/>
        </w:rPr>
        <w:t xml:space="preserve">3 </w:t>
      </w:r>
      <w:r>
        <w:rPr>
          <w:rFonts w:hint="eastAsia" w:ascii="宋体" w:hAnsi="宋体"/>
          <w:color w:val="auto"/>
        </w:rPr>
        <w:t>除非依照法律规定或者对方当事人的书面同意</w:t>
      </w:r>
      <w:r>
        <w:rPr>
          <w:rFonts w:ascii="宋体"/>
          <w:color w:val="auto"/>
        </w:rPr>
        <w:t>,</w:t>
      </w:r>
      <w:r>
        <w:rPr>
          <w:rFonts w:hint="eastAsia" w:ascii="宋体" w:hAnsi="宋体"/>
          <w:color w:val="auto"/>
        </w:rPr>
        <w:t>任何一方均应保证不向任何第三方提供或披露有关合同的或者履行合同过程中知悉的对方当事人任何未公开的信息和资料</w:t>
      </w:r>
      <w:r>
        <w:rPr>
          <w:rFonts w:ascii="宋体"/>
          <w:color w:val="auto"/>
        </w:rPr>
        <w:t>,</w:t>
      </w:r>
      <w:r>
        <w:rPr>
          <w:rFonts w:hint="eastAsia" w:ascii="宋体" w:hAnsi="宋体"/>
          <w:color w:val="auto"/>
        </w:rPr>
        <w:t>包括但不限于技术情报、技术资料、商业秘密和商业信息等</w:t>
      </w:r>
      <w:r>
        <w:rPr>
          <w:rFonts w:ascii="宋体"/>
          <w:color w:val="auto"/>
        </w:rPr>
        <w:t>,</w:t>
      </w:r>
      <w:r>
        <w:rPr>
          <w:rFonts w:hint="eastAsia" w:ascii="宋体" w:hAnsi="宋体"/>
          <w:color w:val="auto"/>
        </w:rPr>
        <w:t>并采取一切合理和必要措施和方式防止任何第三方接触到对方当事人的上述保密信息和资料。</w:t>
      </w:r>
    </w:p>
    <w:p>
      <w:pPr>
        <w:spacing w:line="440" w:lineRule="exact"/>
        <w:ind w:firstLine="422" w:firstLineChars="200"/>
        <w:outlineLvl w:val="0"/>
        <w:rPr>
          <w:rFonts w:ascii="宋体"/>
          <w:b/>
          <w:color w:val="auto"/>
        </w:rPr>
      </w:pPr>
      <w:bookmarkStart w:id="210" w:name="_Toc7860"/>
      <w:r>
        <w:rPr>
          <w:rFonts w:ascii="宋体" w:hAnsi="宋体"/>
          <w:b/>
          <w:color w:val="auto"/>
        </w:rPr>
        <w:t xml:space="preserve">2.8 </w:t>
      </w:r>
      <w:r>
        <w:rPr>
          <w:rFonts w:hint="eastAsia" w:ascii="宋体" w:hAnsi="宋体"/>
          <w:b/>
          <w:color w:val="auto"/>
        </w:rPr>
        <w:t>质量保证</w:t>
      </w:r>
      <w:bookmarkEnd w:id="210"/>
    </w:p>
    <w:p>
      <w:pPr>
        <w:spacing w:line="440" w:lineRule="exact"/>
        <w:ind w:firstLine="420" w:firstLineChars="200"/>
        <w:rPr>
          <w:rFonts w:ascii="宋体"/>
          <w:color w:val="auto"/>
        </w:rPr>
      </w:pPr>
      <w:r>
        <w:rPr>
          <w:rFonts w:ascii="宋体" w:hAnsi="宋体"/>
          <w:color w:val="auto"/>
        </w:rPr>
        <w:t xml:space="preserve">2.8.1 </w:t>
      </w:r>
      <w:r>
        <w:rPr>
          <w:rFonts w:hint="eastAsia" w:ascii="宋体" w:hAnsi="宋体"/>
          <w:color w:val="auto"/>
        </w:rPr>
        <w:t>乙方应建立和完善履行合同的内部质量保证体系</w:t>
      </w:r>
      <w:r>
        <w:rPr>
          <w:rFonts w:ascii="宋体"/>
          <w:color w:val="auto"/>
        </w:rPr>
        <w:t>,</w:t>
      </w:r>
      <w:r>
        <w:rPr>
          <w:rFonts w:hint="eastAsia" w:ascii="宋体" w:hAnsi="宋体"/>
          <w:color w:val="auto"/>
        </w:rPr>
        <w:t>并提供相关内部规章制度给甲方</w:t>
      </w:r>
      <w:r>
        <w:rPr>
          <w:rFonts w:ascii="宋体"/>
          <w:color w:val="auto"/>
        </w:rPr>
        <w:t>,</w:t>
      </w:r>
      <w:r>
        <w:rPr>
          <w:rFonts w:hint="eastAsia" w:ascii="宋体" w:hAnsi="宋体"/>
          <w:color w:val="auto"/>
        </w:rPr>
        <w:t>以便甲方进行监督检查</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2.8.2 </w:t>
      </w:r>
      <w:r>
        <w:rPr>
          <w:rFonts w:hint="eastAsia" w:ascii="宋体" w:hAnsi="宋体"/>
          <w:color w:val="auto"/>
        </w:rPr>
        <w:t>乙方应保证履行合同的人员数量和素质、软件和硬件设备的配置、场地、环境和设施等满足全面履行合同的要求</w:t>
      </w:r>
      <w:r>
        <w:rPr>
          <w:rFonts w:ascii="宋体"/>
          <w:color w:val="auto"/>
        </w:rPr>
        <w:t>,</w:t>
      </w:r>
      <w:r>
        <w:rPr>
          <w:rFonts w:hint="eastAsia" w:ascii="宋体" w:hAnsi="宋体"/>
          <w:color w:val="auto"/>
        </w:rPr>
        <w:t>并应接受甲方的监督检查。</w:t>
      </w:r>
    </w:p>
    <w:p>
      <w:pPr>
        <w:spacing w:line="440" w:lineRule="exact"/>
        <w:ind w:firstLine="422" w:firstLineChars="200"/>
        <w:outlineLvl w:val="0"/>
        <w:rPr>
          <w:rFonts w:ascii="宋体"/>
          <w:b/>
          <w:color w:val="auto"/>
        </w:rPr>
      </w:pPr>
      <w:bookmarkStart w:id="211" w:name="_Toc17244"/>
      <w:bookmarkStart w:id="212" w:name="_Toc487900362"/>
      <w:bookmarkStart w:id="213" w:name="_Toc259093681"/>
      <w:bookmarkStart w:id="214" w:name="_Toc279701252"/>
      <w:r>
        <w:rPr>
          <w:rFonts w:ascii="宋体" w:hAnsi="宋体"/>
          <w:b/>
          <w:color w:val="auto"/>
        </w:rPr>
        <w:t xml:space="preserve">2.9 </w:t>
      </w:r>
      <w:r>
        <w:rPr>
          <w:rFonts w:hint="eastAsia" w:ascii="宋体" w:hAnsi="宋体"/>
          <w:b/>
          <w:color w:val="auto"/>
        </w:rPr>
        <w:t>货物的风险负担</w:t>
      </w:r>
      <w:bookmarkEnd w:id="211"/>
    </w:p>
    <w:p>
      <w:pPr>
        <w:spacing w:line="440" w:lineRule="exact"/>
        <w:ind w:firstLine="420" w:firstLineChars="200"/>
        <w:rPr>
          <w:rFonts w:ascii="宋体"/>
          <w:b/>
          <w:color w:val="auto"/>
        </w:rPr>
      </w:pPr>
      <w:r>
        <w:rPr>
          <w:rFonts w:hint="eastAsia" w:ascii="宋体" w:hAnsi="宋体"/>
          <w:color w:val="auto"/>
        </w:rPr>
        <w:t>货物或者在途货物或者交付给第一承运人后的货物毁损、灭失的风险负担详见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215" w:name="_Toc14055"/>
      <w:r>
        <w:rPr>
          <w:rFonts w:ascii="宋体" w:hAnsi="宋体"/>
          <w:b/>
          <w:color w:val="auto"/>
        </w:rPr>
        <w:t xml:space="preserve">2.10 </w:t>
      </w:r>
      <w:r>
        <w:rPr>
          <w:rFonts w:hint="eastAsia" w:ascii="宋体" w:hAnsi="宋体"/>
          <w:b/>
          <w:color w:val="auto"/>
        </w:rPr>
        <w:t>延迟交货</w:t>
      </w:r>
      <w:bookmarkEnd w:id="212"/>
      <w:bookmarkEnd w:id="213"/>
      <w:bookmarkEnd w:id="214"/>
      <w:bookmarkEnd w:id="215"/>
    </w:p>
    <w:p>
      <w:pPr>
        <w:spacing w:line="440" w:lineRule="exact"/>
        <w:ind w:firstLine="420" w:firstLineChars="200"/>
        <w:rPr>
          <w:rFonts w:ascii="宋体"/>
          <w:color w:val="auto"/>
        </w:rPr>
      </w:pPr>
      <w:r>
        <w:rPr>
          <w:rFonts w:hint="eastAsia" w:ascii="宋体" w:hAnsi="宋体"/>
          <w:color w:val="auto"/>
        </w:rPr>
        <w:t>在合同履行过程中</w:t>
      </w:r>
      <w:r>
        <w:rPr>
          <w:rFonts w:ascii="宋体"/>
          <w:color w:val="auto"/>
        </w:rPr>
        <w:t>,</w:t>
      </w:r>
      <w:r>
        <w:rPr>
          <w:rFonts w:hint="eastAsia" w:ascii="宋体" w:hAnsi="宋体"/>
          <w:color w:val="auto"/>
        </w:rPr>
        <w:t>如果乙方遇到不能按时交付货物的情况</w:t>
      </w:r>
      <w:r>
        <w:rPr>
          <w:rFonts w:ascii="宋体"/>
          <w:color w:val="auto"/>
        </w:rPr>
        <w:t>,</w:t>
      </w:r>
      <w:r>
        <w:rPr>
          <w:rFonts w:hint="eastAsia" w:ascii="宋体" w:hAnsi="宋体"/>
          <w:color w:val="auto"/>
        </w:rPr>
        <w:t>应及时以书面形式将不能按时交付货物的理由、预期延误时间通知甲方</w:t>
      </w:r>
      <w:r>
        <w:rPr>
          <w:rFonts w:ascii="宋体" w:hAnsi="宋体"/>
          <w:color w:val="auto"/>
        </w:rPr>
        <w:t>;</w:t>
      </w:r>
      <w:r>
        <w:rPr>
          <w:rFonts w:hint="eastAsia" w:ascii="宋体" w:hAnsi="宋体"/>
          <w:color w:val="auto"/>
        </w:rPr>
        <w:t>甲方收到乙方通知后</w:t>
      </w:r>
      <w:r>
        <w:rPr>
          <w:rFonts w:ascii="宋体"/>
          <w:color w:val="auto"/>
        </w:rPr>
        <w:t>,</w:t>
      </w:r>
      <w:r>
        <w:rPr>
          <w:rFonts w:hint="eastAsia" w:ascii="宋体" w:hAnsi="宋体"/>
          <w:color w:val="auto"/>
        </w:rPr>
        <w:t>认为其理由正当的</w:t>
      </w:r>
      <w:r>
        <w:rPr>
          <w:rFonts w:ascii="宋体"/>
          <w:color w:val="auto"/>
        </w:rPr>
        <w:t>,</w:t>
      </w:r>
      <w:r>
        <w:rPr>
          <w:rFonts w:hint="eastAsia" w:ascii="宋体" w:hAnsi="宋体"/>
          <w:color w:val="auto"/>
        </w:rPr>
        <w:t>可以书面形式酌情同意乙方可以延长交货的具体时间。</w:t>
      </w:r>
    </w:p>
    <w:p>
      <w:pPr>
        <w:spacing w:line="440" w:lineRule="exact"/>
        <w:ind w:firstLine="422" w:firstLineChars="200"/>
        <w:outlineLvl w:val="0"/>
        <w:rPr>
          <w:rFonts w:ascii="宋体"/>
          <w:b/>
          <w:color w:val="auto"/>
        </w:rPr>
      </w:pPr>
      <w:bookmarkStart w:id="216" w:name="_Toc7502"/>
      <w:bookmarkStart w:id="217" w:name="_Toc259093683"/>
      <w:bookmarkStart w:id="218" w:name="_Ref467378121"/>
      <w:bookmarkStart w:id="219" w:name="_Toc279701254"/>
      <w:bookmarkStart w:id="220" w:name="_Toc487900364"/>
      <w:r>
        <w:rPr>
          <w:rFonts w:ascii="宋体" w:hAnsi="宋体"/>
          <w:b/>
          <w:color w:val="auto"/>
        </w:rPr>
        <w:t xml:space="preserve">2.11 </w:t>
      </w:r>
      <w:r>
        <w:rPr>
          <w:rFonts w:hint="eastAsia" w:ascii="宋体" w:hAnsi="宋体"/>
          <w:b/>
          <w:color w:val="auto"/>
        </w:rPr>
        <w:t>合同变更</w:t>
      </w:r>
      <w:bookmarkEnd w:id="216"/>
    </w:p>
    <w:p>
      <w:pPr>
        <w:spacing w:line="440" w:lineRule="exact"/>
        <w:ind w:firstLine="420" w:firstLineChars="200"/>
        <w:rPr>
          <w:rFonts w:ascii="宋体"/>
          <w:color w:val="auto"/>
        </w:rPr>
      </w:pPr>
      <w:r>
        <w:rPr>
          <w:rFonts w:ascii="宋体" w:hAnsi="宋体"/>
          <w:color w:val="auto"/>
        </w:rPr>
        <w:t>2.11.1</w:t>
      </w:r>
      <w:r>
        <w:rPr>
          <w:rFonts w:hint="eastAsia" w:ascii="宋体" w:hAnsi="宋体"/>
          <w:color w:val="auto"/>
        </w:rPr>
        <w:t>双方当事人协商一致</w:t>
      </w:r>
      <w:r>
        <w:rPr>
          <w:rFonts w:ascii="宋体"/>
          <w:color w:val="auto"/>
        </w:rPr>
        <w:t>,</w:t>
      </w:r>
      <w:r>
        <w:rPr>
          <w:rFonts w:hint="eastAsia" w:ascii="宋体" w:hAnsi="宋体"/>
          <w:color w:val="auto"/>
        </w:rPr>
        <w:t>可以签订书面补充合同的形式变更合同</w:t>
      </w:r>
      <w:r>
        <w:rPr>
          <w:rFonts w:ascii="宋体"/>
          <w:color w:val="auto"/>
        </w:rPr>
        <w:t>,</w:t>
      </w:r>
      <w:r>
        <w:rPr>
          <w:rFonts w:hint="eastAsia" w:ascii="宋体" w:hAnsi="宋体"/>
          <w:color w:val="auto"/>
        </w:rPr>
        <w:t>但不得违背采购文件确定的事项</w:t>
      </w:r>
      <w:r>
        <w:rPr>
          <w:rFonts w:ascii="宋体"/>
          <w:color w:val="auto"/>
        </w:rPr>
        <w:t>,</w:t>
      </w:r>
      <w:r>
        <w:rPr>
          <w:rFonts w:hint="eastAsia" w:ascii="宋体" w:hAnsi="宋体"/>
          <w:color w:val="auto"/>
        </w:rPr>
        <w:t>且如果系追加与合同标的相同的货物的</w:t>
      </w:r>
      <w:r>
        <w:rPr>
          <w:rFonts w:ascii="宋体"/>
          <w:color w:val="auto"/>
        </w:rPr>
        <w:t>,</w:t>
      </w:r>
      <w:r>
        <w:rPr>
          <w:rFonts w:hint="eastAsia" w:ascii="宋体" w:hAnsi="宋体"/>
          <w:color w:val="auto"/>
        </w:rPr>
        <w:t>那么所有补充合同的采购金额不得超过原合同价的</w:t>
      </w:r>
      <w:r>
        <w:rPr>
          <w:rFonts w:ascii="宋体" w:hAnsi="宋体"/>
          <w:color w:val="auto"/>
        </w:rPr>
        <w:t>10%;</w:t>
      </w:r>
    </w:p>
    <w:p>
      <w:pPr>
        <w:spacing w:line="440" w:lineRule="exact"/>
        <w:ind w:firstLine="420" w:firstLineChars="200"/>
        <w:rPr>
          <w:rFonts w:ascii="宋体"/>
          <w:color w:val="auto"/>
        </w:rPr>
      </w:pPr>
      <w:r>
        <w:rPr>
          <w:rFonts w:ascii="宋体" w:hAnsi="宋体"/>
          <w:color w:val="auto"/>
        </w:rPr>
        <w:t xml:space="preserve">2.11.2 </w:t>
      </w:r>
      <w:r>
        <w:rPr>
          <w:rFonts w:hint="eastAsia" w:ascii="宋体" w:hAnsi="宋体"/>
          <w:color w:val="auto"/>
        </w:rPr>
        <w:t>合同继续履行将损害国家利益和社会公共利益的</w:t>
      </w:r>
      <w:r>
        <w:rPr>
          <w:rFonts w:ascii="宋体"/>
          <w:color w:val="auto"/>
        </w:rPr>
        <w:t>,</w:t>
      </w:r>
      <w:r>
        <w:rPr>
          <w:rFonts w:hint="eastAsia" w:ascii="宋体" w:hAnsi="宋体"/>
          <w:color w:val="auto"/>
        </w:rPr>
        <w:t>双方当事人应当以书面形式变更合同。有过错的一方应当承担赔偿责任</w:t>
      </w:r>
      <w:r>
        <w:rPr>
          <w:rFonts w:ascii="宋体"/>
          <w:color w:val="auto"/>
        </w:rPr>
        <w:t>,</w:t>
      </w:r>
      <w:r>
        <w:rPr>
          <w:rFonts w:hint="eastAsia" w:ascii="宋体" w:hAnsi="宋体"/>
          <w:color w:val="auto"/>
        </w:rPr>
        <w:t>双方当事人都有过错的</w:t>
      </w:r>
      <w:r>
        <w:rPr>
          <w:rFonts w:ascii="宋体"/>
          <w:color w:val="auto"/>
        </w:rPr>
        <w:t>,</w:t>
      </w:r>
      <w:r>
        <w:rPr>
          <w:rFonts w:hint="eastAsia" w:ascii="宋体" w:hAnsi="宋体"/>
          <w:color w:val="auto"/>
        </w:rPr>
        <w:t>各自承担相应的责任。</w:t>
      </w:r>
      <w:bookmarkStart w:id="221" w:name="_Toc487900369"/>
      <w:bookmarkStart w:id="222" w:name="_Toc259093688"/>
      <w:bookmarkStart w:id="223" w:name="_Toc279701259"/>
    </w:p>
    <w:p>
      <w:pPr>
        <w:spacing w:line="440" w:lineRule="exact"/>
        <w:ind w:firstLine="422" w:firstLineChars="200"/>
        <w:outlineLvl w:val="0"/>
        <w:rPr>
          <w:rFonts w:ascii="宋体"/>
          <w:b/>
          <w:color w:val="auto"/>
        </w:rPr>
      </w:pPr>
      <w:bookmarkStart w:id="224" w:name="_Toc10366"/>
      <w:bookmarkStart w:id="225" w:name="_Toc15237"/>
      <w:bookmarkStart w:id="226" w:name="_Toc22955"/>
      <w:r>
        <w:rPr>
          <w:rFonts w:ascii="宋体" w:hAnsi="宋体"/>
          <w:b/>
          <w:color w:val="auto"/>
        </w:rPr>
        <w:t xml:space="preserve">2.12 </w:t>
      </w:r>
      <w:r>
        <w:rPr>
          <w:rFonts w:hint="eastAsia" w:ascii="宋体" w:hAnsi="宋体"/>
          <w:b/>
          <w:color w:val="auto"/>
        </w:rPr>
        <w:t>合同转让</w:t>
      </w:r>
      <w:bookmarkEnd w:id="221"/>
      <w:bookmarkEnd w:id="222"/>
      <w:bookmarkEnd w:id="223"/>
      <w:r>
        <w:rPr>
          <w:rFonts w:hint="eastAsia" w:ascii="宋体" w:hAnsi="宋体"/>
          <w:b/>
          <w:color w:val="auto"/>
        </w:rPr>
        <w:t>和分包</w:t>
      </w:r>
      <w:bookmarkEnd w:id="224"/>
      <w:bookmarkEnd w:id="225"/>
      <w:bookmarkEnd w:id="226"/>
    </w:p>
    <w:p>
      <w:pPr>
        <w:spacing w:line="440" w:lineRule="exact"/>
        <w:ind w:firstLine="420" w:firstLineChars="200"/>
        <w:rPr>
          <w:rFonts w:ascii="宋体"/>
          <w:color w:val="auto"/>
        </w:rPr>
      </w:pPr>
      <w:r>
        <w:rPr>
          <w:rFonts w:hint="eastAsia" w:ascii="宋体" w:hAnsi="宋体"/>
          <w:color w:val="auto"/>
        </w:rPr>
        <w:t>合同的权利义务依法不得转让</w:t>
      </w:r>
      <w:r>
        <w:rPr>
          <w:rFonts w:ascii="宋体"/>
          <w:color w:val="auto"/>
        </w:rPr>
        <w:t>,</w:t>
      </w:r>
      <w:r>
        <w:rPr>
          <w:rFonts w:hint="eastAsia" w:ascii="宋体" w:hAnsi="宋体"/>
          <w:color w:val="auto"/>
        </w:rPr>
        <w:t>但经甲方同意</w:t>
      </w:r>
      <w:r>
        <w:rPr>
          <w:rFonts w:ascii="宋体"/>
          <w:color w:val="auto"/>
        </w:rPr>
        <w:t>,</w:t>
      </w:r>
      <w:r>
        <w:rPr>
          <w:rFonts w:hint="eastAsia" w:ascii="宋体" w:hAnsi="宋体"/>
          <w:color w:val="auto"/>
        </w:rPr>
        <w:t>乙方可以依法采取分包方式履行合同</w:t>
      </w:r>
      <w:r>
        <w:rPr>
          <w:rFonts w:ascii="宋体"/>
          <w:color w:val="auto"/>
        </w:rPr>
        <w:t>,</w:t>
      </w:r>
      <w:r>
        <w:rPr>
          <w:rFonts w:hint="eastAsia" w:ascii="宋体" w:hAnsi="宋体"/>
          <w:color w:val="auto"/>
        </w:rPr>
        <w:t>即</w:t>
      </w:r>
      <w:r>
        <w:rPr>
          <w:rFonts w:ascii="宋体" w:hAnsi="宋体"/>
          <w:color w:val="auto"/>
        </w:rPr>
        <w:t>:</w:t>
      </w:r>
      <w:r>
        <w:rPr>
          <w:rFonts w:hint="eastAsia" w:ascii="宋体" w:hAnsi="宋体"/>
          <w:color w:val="auto"/>
        </w:rPr>
        <w:t>依法可以将合同项下的部分非主体、非关键性工作分包给他人完成</w:t>
      </w:r>
      <w:r>
        <w:rPr>
          <w:rFonts w:ascii="宋体"/>
          <w:color w:val="auto"/>
        </w:rPr>
        <w:t>,</w:t>
      </w:r>
      <w:r>
        <w:rPr>
          <w:rFonts w:hint="eastAsia" w:ascii="宋体" w:hAnsi="宋体"/>
          <w:color w:val="auto"/>
        </w:rPr>
        <w:t>接受分包的人应当具备相应的资格条件</w:t>
      </w:r>
      <w:r>
        <w:rPr>
          <w:rFonts w:ascii="宋体"/>
          <w:color w:val="auto"/>
        </w:rPr>
        <w:t>,</w:t>
      </w:r>
      <w:r>
        <w:rPr>
          <w:rFonts w:hint="eastAsia" w:ascii="宋体" w:hAnsi="宋体"/>
          <w:color w:val="auto"/>
        </w:rPr>
        <w:t>并不得再次分包</w:t>
      </w:r>
      <w:r>
        <w:rPr>
          <w:rFonts w:ascii="宋体"/>
          <w:color w:val="auto"/>
        </w:rPr>
        <w:t>,</w:t>
      </w:r>
      <w:r>
        <w:rPr>
          <w:rFonts w:hint="eastAsia" w:ascii="宋体" w:hAnsi="宋体"/>
          <w:color w:val="auto"/>
        </w:rPr>
        <w:t>且乙方应就分包项目向甲方负责</w:t>
      </w:r>
      <w:r>
        <w:rPr>
          <w:rFonts w:ascii="宋体"/>
          <w:color w:val="auto"/>
        </w:rPr>
        <w:t>,</w:t>
      </w:r>
      <w:r>
        <w:rPr>
          <w:rFonts w:hint="eastAsia" w:ascii="宋体" w:hAnsi="宋体"/>
          <w:color w:val="auto"/>
        </w:rPr>
        <w:t>并与分包供应商就分包项目向甲方承担连带责任。</w:t>
      </w:r>
    </w:p>
    <w:p>
      <w:pPr>
        <w:spacing w:line="440" w:lineRule="exact"/>
        <w:ind w:firstLine="422" w:firstLineChars="200"/>
        <w:outlineLvl w:val="0"/>
        <w:rPr>
          <w:rFonts w:ascii="宋体"/>
          <w:b/>
          <w:color w:val="auto"/>
        </w:rPr>
      </w:pPr>
      <w:bookmarkStart w:id="227" w:name="_Toc14066"/>
      <w:bookmarkStart w:id="228" w:name="_Toc13566"/>
      <w:bookmarkStart w:id="229" w:name="_Toc16508"/>
      <w:r>
        <w:rPr>
          <w:rFonts w:ascii="宋体" w:hAnsi="宋体"/>
          <w:b/>
          <w:color w:val="auto"/>
        </w:rPr>
        <w:t xml:space="preserve">2.13 </w:t>
      </w:r>
      <w:r>
        <w:rPr>
          <w:rFonts w:hint="eastAsia" w:ascii="宋体" w:hAnsi="宋体"/>
          <w:b/>
          <w:color w:val="auto"/>
        </w:rPr>
        <w:t>不可抗力</w:t>
      </w:r>
      <w:bookmarkEnd w:id="227"/>
      <w:bookmarkEnd w:id="228"/>
      <w:bookmarkEnd w:id="229"/>
    </w:p>
    <w:p>
      <w:pPr>
        <w:spacing w:line="440" w:lineRule="exact"/>
        <w:ind w:firstLine="420" w:firstLineChars="200"/>
        <w:rPr>
          <w:rFonts w:ascii="宋体"/>
          <w:color w:val="auto"/>
        </w:rPr>
      </w:pPr>
      <w:r>
        <w:rPr>
          <w:rFonts w:ascii="宋体" w:hAnsi="宋体"/>
          <w:color w:val="auto"/>
        </w:rPr>
        <w:t>2.13.1</w:t>
      </w:r>
      <w:r>
        <w:rPr>
          <w:rFonts w:hint="eastAsia" w:ascii="宋体" w:hAnsi="宋体"/>
          <w:color w:val="auto"/>
        </w:rPr>
        <w:t>如果任何一方遭遇法律规定的不可抗力</w:t>
      </w:r>
      <w:r>
        <w:rPr>
          <w:rFonts w:ascii="宋体"/>
          <w:color w:val="auto"/>
        </w:rPr>
        <w:t>,</w:t>
      </w:r>
      <w:r>
        <w:rPr>
          <w:rFonts w:hint="eastAsia" w:ascii="宋体" w:hAnsi="宋体"/>
          <w:color w:val="auto"/>
        </w:rPr>
        <w:t>致使合同履行受阻时</w:t>
      </w:r>
      <w:r>
        <w:rPr>
          <w:rFonts w:ascii="宋体"/>
          <w:color w:val="auto"/>
        </w:rPr>
        <w:t>,</w:t>
      </w:r>
      <w:r>
        <w:rPr>
          <w:rFonts w:hint="eastAsia" w:ascii="宋体" w:hAnsi="宋体"/>
          <w:color w:val="auto"/>
        </w:rPr>
        <w:t>履行合同的期限应予延长</w:t>
      </w:r>
      <w:r>
        <w:rPr>
          <w:rFonts w:ascii="宋体"/>
          <w:color w:val="auto"/>
        </w:rPr>
        <w:t>,</w:t>
      </w:r>
      <w:r>
        <w:rPr>
          <w:rFonts w:hint="eastAsia" w:ascii="宋体" w:hAnsi="宋体"/>
          <w:color w:val="auto"/>
        </w:rPr>
        <w:t>延长的期限应相当于不可抗力所影响的时间</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2.13.2 </w:t>
      </w:r>
      <w:r>
        <w:rPr>
          <w:rFonts w:hint="eastAsia" w:ascii="宋体" w:hAnsi="宋体"/>
          <w:color w:val="auto"/>
        </w:rPr>
        <w:t>因不可抗力致使不能实现合同目的的</w:t>
      </w:r>
      <w:r>
        <w:rPr>
          <w:rFonts w:ascii="宋体"/>
          <w:color w:val="auto"/>
        </w:rPr>
        <w:t>,</w:t>
      </w:r>
      <w:r>
        <w:rPr>
          <w:rFonts w:hint="eastAsia" w:ascii="宋体" w:hAnsi="宋体"/>
          <w:color w:val="auto"/>
        </w:rPr>
        <w:t>当事人可以解除合同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2.13.3 </w:t>
      </w:r>
      <w:r>
        <w:rPr>
          <w:rFonts w:hint="eastAsia" w:ascii="宋体" w:hAnsi="宋体"/>
          <w:color w:val="auto"/>
        </w:rPr>
        <w:t>因不可抗力致使合同有变更必要的</w:t>
      </w:r>
      <w:r>
        <w:rPr>
          <w:rFonts w:ascii="宋体"/>
          <w:color w:val="auto"/>
        </w:rPr>
        <w:t>,</w:t>
      </w:r>
      <w:r>
        <w:rPr>
          <w:rFonts w:hint="eastAsia" w:ascii="宋体" w:hAnsi="宋体"/>
          <w:color w:val="auto"/>
        </w:rPr>
        <w:t>双方当事人应在</w:t>
      </w:r>
      <w:r>
        <w:rPr>
          <w:rFonts w:ascii="宋体" w:hAnsi="宋体"/>
          <w:b/>
          <w:i/>
          <w:color w:val="auto"/>
          <w:u w:val="single"/>
        </w:rPr>
        <w:t>3</w:t>
      </w:r>
      <w:r>
        <w:rPr>
          <w:rFonts w:hint="eastAsia" w:ascii="宋体" w:hAnsi="宋体"/>
          <w:b/>
          <w:i/>
          <w:color w:val="auto"/>
          <w:u w:val="single"/>
        </w:rPr>
        <w:t>天内</w:t>
      </w:r>
      <w:r>
        <w:rPr>
          <w:rFonts w:hint="eastAsia" w:ascii="宋体" w:hAnsi="宋体"/>
          <w:color w:val="auto"/>
        </w:rPr>
        <w:t>以书面形式变更合同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2.13</w:t>
      </w:r>
      <w:r>
        <w:rPr>
          <w:rFonts w:ascii="宋体"/>
          <w:color w:val="auto"/>
        </w:rPr>
        <w:t>.</w:t>
      </w:r>
      <w:r>
        <w:rPr>
          <w:rFonts w:ascii="宋体" w:hAnsi="宋体"/>
          <w:color w:val="auto"/>
        </w:rPr>
        <w:t>4</w:t>
      </w:r>
      <w:r>
        <w:rPr>
          <w:rFonts w:hint="eastAsia" w:ascii="宋体" w:hAnsi="宋体"/>
          <w:color w:val="auto"/>
        </w:rPr>
        <w:t>受不可抗力影响的一方在不可抗力发生后</w:t>
      </w:r>
      <w:r>
        <w:rPr>
          <w:rFonts w:ascii="宋体"/>
          <w:color w:val="auto"/>
        </w:rPr>
        <w:t>,</w:t>
      </w:r>
      <w:r>
        <w:rPr>
          <w:rFonts w:hint="eastAsia" w:ascii="宋体" w:hAnsi="宋体"/>
          <w:color w:val="auto"/>
        </w:rPr>
        <w:t>应在</w:t>
      </w:r>
      <w:r>
        <w:rPr>
          <w:rFonts w:ascii="宋体" w:hAnsi="宋体"/>
          <w:b/>
          <w:i/>
          <w:color w:val="auto"/>
          <w:u w:val="single"/>
        </w:rPr>
        <w:t>3</w:t>
      </w:r>
      <w:r>
        <w:rPr>
          <w:rFonts w:hint="eastAsia" w:ascii="宋体" w:hAnsi="宋体"/>
          <w:b/>
          <w:i/>
          <w:color w:val="auto"/>
          <w:u w:val="single"/>
        </w:rPr>
        <w:t>天内</w:t>
      </w:r>
      <w:r>
        <w:rPr>
          <w:rFonts w:hint="eastAsia" w:ascii="宋体" w:hAnsi="宋体"/>
          <w:color w:val="auto"/>
        </w:rPr>
        <w:t>以书面形式通知对方当事人</w:t>
      </w:r>
      <w:r>
        <w:rPr>
          <w:rFonts w:ascii="宋体"/>
          <w:color w:val="auto"/>
        </w:rPr>
        <w:t>,</w:t>
      </w:r>
      <w:r>
        <w:rPr>
          <w:rFonts w:hint="eastAsia" w:ascii="宋体" w:hAnsi="宋体"/>
          <w:color w:val="auto"/>
        </w:rPr>
        <w:t>并在</w:t>
      </w:r>
      <w:r>
        <w:rPr>
          <w:rFonts w:ascii="宋体" w:hAnsi="宋体"/>
          <w:b/>
          <w:i/>
          <w:color w:val="auto"/>
          <w:u w:val="single"/>
        </w:rPr>
        <w:t>5</w:t>
      </w:r>
      <w:r>
        <w:rPr>
          <w:rFonts w:hint="eastAsia" w:ascii="宋体" w:hAnsi="宋体"/>
          <w:b/>
          <w:i/>
          <w:color w:val="auto"/>
          <w:u w:val="single"/>
        </w:rPr>
        <w:t>天内</w:t>
      </w:r>
      <w:r>
        <w:rPr>
          <w:rFonts w:ascii="宋体"/>
          <w:color w:val="auto"/>
        </w:rPr>
        <w:t>,</w:t>
      </w:r>
      <w:r>
        <w:rPr>
          <w:rFonts w:hint="eastAsia" w:ascii="宋体" w:hAnsi="宋体"/>
          <w:color w:val="auto"/>
        </w:rPr>
        <w:t>将有关部门出具的证明文件送达对方当事人。</w:t>
      </w:r>
    </w:p>
    <w:p>
      <w:pPr>
        <w:spacing w:line="440" w:lineRule="exact"/>
        <w:ind w:firstLine="422" w:firstLineChars="200"/>
        <w:outlineLvl w:val="0"/>
        <w:rPr>
          <w:rFonts w:ascii="宋体"/>
          <w:b/>
          <w:color w:val="auto"/>
        </w:rPr>
      </w:pPr>
      <w:bookmarkStart w:id="230" w:name="_Toc259093684"/>
      <w:bookmarkStart w:id="231" w:name="_Toc30676"/>
      <w:bookmarkStart w:id="232" w:name="_Toc279701255"/>
      <w:bookmarkStart w:id="233" w:name="_Toc6969"/>
      <w:bookmarkStart w:id="234" w:name="_Toc689"/>
      <w:bookmarkStart w:id="235" w:name="_Toc487900365"/>
      <w:r>
        <w:rPr>
          <w:rFonts w:ascii="宋体" w:hAnsi="宋体"/>
          <w:b/>
          <w:color w:val="auto"/>
        </w:rPr>
        <w:t xml:space="preserve">2.14 </w:t>
      </w:r>
      <w:r>
        <w:rPr>
          <w:rFonts w:hint="eastAsia" w:ascii="宋体" w:hAnsi="宋体"/>
          <w:b/>
          <w:color w:val="auto"/>
        </w:rPr>
        <w:t>税费</w:t>
      </w:r>
      <w:bookmarkEnd w:id="230"/>
      <w:bookmarkEnd w:id="231"/>
      <w:bookmarkEnd w:id="232"/>
      <w:bookmarkEnd w:id="233"/>
      <w:bookmarkEnd w:id="234"/>
      <w:bookmarkEnd w:id="235"/>
    </w:p>
    <w:p>
      <w:pPr>
        <w:spacing w:line="440" w:lineRule="exact"/>
        <w:ind w:firstLine="420" w:firstLineChars="200"/>
        <w:rPr>
          <w:rFonts w:ascii="宋体"/>
          <w:color w:val="auto"/>
        </w:rPr>
      </w:pPr>
      <w:r>
        <w:rPr>
          <w:rFonts w:hint="eastAsia" w:ascii="宋体" w:hAnsi="宋体"/>
          <w:color w:val="auto"/>
        </w:rPr>
        <w:t>与合同有关的一切税费</w:t>
      </w:r>
      <w:r>
        <w:rPr>
          <w:rFonts w:ascii="宋体"/>
          <w:color w:val="auto"/>
        </w:rPr>
        <w:t>,</w:t>
      </w:r>
      <w:r>
        <w:rPr>
          <w:rFonts w:hint="eastAsia" w:ascii="宋体" w:hAnsi="宋体"/>
          <w:color w:val="auto"/>
        </w:rPr>
        <w:t>均按照中华人民共和国法律的相关规定。</w:t>
      </w:r>
    </w:p>
    <w:p>
      <w:pPr>
        <w:spacing w:line="440" w:lineRule="exact"/>
        <w:ind w:firstLine="422" w:firstLineChars="200"/>
        <w:outlineLvl w:val="0"/>
        <w:rPr>
          <w:rFonts w:ascii="宋体"/>
          <w:b/>
          <w:color w:val="auto"/>
        </w:rPr>
      </w:pPr>
      <w:bookmarkStart w:id="236" w:name="_Toc279701258"/>
      <w:bookmarkStart w:id="237" w:name="_Toc7102"/>
      <w:bookmarkStart w:id="238" w:name="_Toc8298"/>
      <w:bookmarkStart w:id="239" w:name="_Toc16959"/>
      <w:bookmarkStart w:id="240" w:name="_Toc487900368"/>
      <w:bookmarkStart w:id="241" w:name="_Toc259093687"/>
      <w:r>
        <w:rPr>
          <w:rFonts w:ascii="宋体" w:hAnsi="宋体"/>
          <w:b/>
          <w:color w:val="auto"/>
        </w:rPr>
        <w:t xml:space="preserve">2.15 </w:t>
      </w:r>
      <w:r>
        <w:rPr>
          <w:rFonts w:hint="eastAsia" w:ascii="宋体" w:hAnsi="宋体"/>
          <w:b/>
          <w:color w:val="auto"/>
        </w:rPr>
        <w:t>乙方破产</w:t>
      </w:r>
      <w:bookmarkEnd w:id="236"/>
      <w:bookmarkEnd w:id="237"/>
      <w:bookmarkEnd w:id="238"/>
      <w:bookmarkEnd w:id="239"/>
      <w:bookmarkEnd w:id="240"/>
      <w:bookmarkEnd w:id="241"/>
    </w:p>
    <w:p>
      <w:pPr>
        <w:spacing w:line="440" w:lineRule="exact"/>
        <w:ind w:firstLine="420" w:firstLineChars="200"/>
        <w:rPr>
          <w:rFonts w:ascii="宋体"/>
          <w:color w:val="auto"/>
        </w:rPr>
      </w:pPr>
      <w:r>
        <w:rPr>
          <w:rFonts w:hint="eastAsia" w:ascii="宋体" w:hAnsi="宋体"/>
          <w:color w:val="auto"/>
        </w:rPr>
        <w:t>如果乙方破产导致合同无法履行时</w:t>
      </w:r>
      <w:r>
        <w:rPr>
          <w:rFonts w:ascii="宋体"/>
          <w:color w:val="auto"/>
        </w:rPr>
        <w:t>,</w:t>
      </w:r>
      <w:r>
        <w:rPr>
          <w:rFonts w:hint="eastAsia" w:ascii="宋体" w:hAnsi="宋体"/>
          <w:color w:val="auto"/>
        </w:rPr>
        <w:t>甲方可以书面形式通知乙方终止合同且不给予乙方任何补偿和赔偿</w:t>
      </w:r>
      <w:r>
        <w:rPr>
          <w:rFonts w:ascii="宋体"/>
          <w:color w:val="auto"/>
        </w:rPr>
        <w:t>,</w:t>
      </w:r>
      <w:r>
        <w:rPr>
          <w:rFonts w:hint="eastAsia" w:ascii="宋体" w:hAnsi="宋体"/>
          <w:color w:val="auto"/>
        </w:rPr>
        <w:t>但合同的终止不损害或不影响甲方已经采取或将要采取的任何要求乙方支付违约金、赔偿损失等的行动或补救措施的权利。</w:t>
      </w:r>
    </w:p>
    <w:p>
      <w:pPr>
        <w:spacing w:line="440" w:lineRule="exact"/>
        <w:ind w:firstLine="422" w:firstLineChars="200"/>
        <w:outlineLvl w:val="0"/>
        <w:rPr>
          <w:rFonts w:ascii="宋体"/>
          <w:b/>
          <w:color w:val="auto"/>
        </w:rPr>
      </w:pPr>
      <w:bookmarkStart w:id="242" w:name="_Toc29333"/>
      <w:bookmarkStart w:id="243" w:name="_Toc6134"/>
      <w:bookmarkStart w:id="244" w:name="_Toc15387"/>
      <w:r>
        <w:rPr>
          <w:rFonts w:ascii="宋体" w:hAnsi="宋体"/>
          <w:b/>
          <w:color w:val="auto"/>
        </w:rPr>
        <w:t xml:space="preserve">2.16 </w:t>
      </w:r>
      <w:r>
        <w:rPr>
          <w:rFonts w:hint="eastAsia" w:ascii="宋体" w:hAnsi="宋体"/>
          <w:b/>
          <w:color w:val="auto"/>
        </w:rPr>
        <w:t>合同中止、终止</w:t>
      </w:r>
      <w:bookmarkEnd w:id="242"/>
      <w:bookmarkEnd w:id="243"/>
      <w:bookmarkEnd w:id="244"/>
    </w:p>
    <w:p>
      <w:pPr>
        <w:spacing w:line="440" w:lineRule="exact"/>
        <w:ind w:firstLine="420" w:firstLineChars="200"/>
        <w:rPr>
          <w:rFonts w:ascii="宋体"/>
          <w:color w:val="auto"/>
        </w:rPr>
      </w:pPr>
      <w:r>
        <w:rPr>
          <w:rFonts w:ascii="宋体" w:hAnsi="宋体"/>
          <w:color w:val="auto"/>
        </w:rPr>
        <w:t xml:space="preserve">2.16.1 </w:t>
      </w:r>
      <w:r>
        <w:rPr>
          <w:rFonts w:hint="eastAsia" w:ascii="宋体" w:hAnsi="宋体"/>
          <w:color w:val="auto"/>
        </w:rPr>
        <w:t>双方当事人不得擅自中止或者终止合同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2.16.2</w:t>
      </w:r>
      <w:r>
        <w:rPr>
          <w:rFonts w:hint="eastAsia" w:ascii="宋体" w:hAnsi="宋体"/>
          <w:color w:val="auto"/>
        </w:rPr>
        <w:t>合同继续履行将损害国家利益和社会公共利益的</w:t>
      </w:r>
      <w:r>
        <w:rPr>
          <w:rFonts w:ascii="宋体"/>
          <w:color w:val="auto"/>
        </w:rPr>
        <w:t>,</w:t>
      </w:r>
      <w:r>
        <w:rPr>
          <w:rFonts w:hint="eastAsia" w:ascii="宋体" w:hAnsi="宋体"/>
          <w:color w:val="auto"/>
        </w:rPr>
        <w:t>双方当事人应当中止或者终止合同。有过错的一方应当承担赔偿责任</w:t>
      </w:r>
      <w:r>
        <w:rPr>
          <w:rFonts w:ascii="宋体"/>
          <w:color w:val="auto"/>
        </w:rPr>
        <w:t>,</w:t>
      </w:r>
      <w:r>
        <w:rPr>
          <w:rFonts w:hint="eastAsia" w:ascii="宋体" w:hAnsi="宋体"/>
          <w:color w:val="auto"/>
        </w:rPr>
        <w:t>双方当事人都有过错的</w:t>
      </w:r>
      <w:r>
        <w:rPr>
          <w:rFonts w:ascii="宋体"/>
          <w:color w:val="auto"/>
        </w:rPr>
        <w:t>,</w:t>
      </w:r>
      <w:r>
        <w:rPr>
          <w:rFonts w:hint="eastAsia" w:ascii="宋体" w:hAnsi="宋体"/>
          <w:color w:val="auto"/>
        </w:rPr>
        <w:t>各自承担相应的责任。</w:t>
      </w:r>
    </w:p>
    <w:p>
      <w:pPr>
        <w:spacing w:line="440" w:lineRule="exact"/>
        <w:ind w:firstLine="422" w:firstLineChars="200"/>
        <w:outlineLvl w:val="0"/>
        <w:rPr>
          <w:rFonts w:ascii="宋体"/>
          <w:b/>
          <w:color w:val="auto"/>
        </w:rPr>
      </w:pPr>
      <w:bookmarkStart w:id="245" w:name="_Toc1125"/>
      <w:bookmarkStart w:id="246" w:name="_Toc6596"/>
      <w:bookmarkStart w:id="247" w:name="_Toc14563"/>
      <w:r>
        <w:rPr>
          <w:rFonts w:ascii="宋体" w:hAnsi="宋体"/>
          <w:b/>
          <w:color w:val="auto"/>
        </w:rPr>
        <w:t xml:space="preserve">2.17 </w:t>
      </w:r>
      <w:r>
        <w:rPr>
          <w:rFonts w:hint="eastAsia" w:ascii="宋体" w:hAnsi="宋体"/>
          <w:b/>
          <w:color w:val="auto"/>
        </w:rPr>
        <w:t>检验和验收</w:t>
      </w:r>
      <w:bookmarkEnd w:id="245"/>
      <w:bookmarkEnd w:id="246"/>
      <w:bookmarkEnd w:id="247"/>
    </w:p>
    <w:p>
      <w:pPr>
        <w:tabs>
          <w:tab w:val="left" w:pos="360"/>
          <w:tab w:val="left" w:pos="540"/>
          <w:tab w:val="left" w:pos="1080"/>
        </w:tabs>
        <w:spacing w:line="440" w:lineRule="exact"/>
        <w:ind w:firstLine="420" w:firstLineChars="200"/>
        <w:rPr>
          <w:rFonts w:ascii="宋体"/>
          <w:color w:val="auto"/>
        </w:rPr>
      </w:pPr>
      <w:r>
        <w:rPr>
          <w:rFonts w:ascii="宋体" w:hAnsi="宋体"/>
          <w:color w:val="auto"/>
        </w:rPr>
        <w:t>2.17</w:t>
      </w:r>
      <w:r>
        <w:rPr>
          <w:rFonts w:ascii="宋体"/>
          <w:color w:val="auto"/>
        </w:rPr>
        <w:t>.</w:t>
      </w:r>
      <w:r>
        <w:rPr>
          <w:rFonts w:ascii="宋体" w:hAnsi="宋体"/>
          <w:color w:val="auto"/>
        </w:rPr>
        <w:t>1</w:t>
      </w:r>
      <w:r>
        <w:rPr>
          <w:rFonts w:hint="eastAsia" w:ascii="宋体" w:hAnsi="宋体"/>
          <w:color w:val="auto"/>
        </w:rPr>
        <w:t>货物交付前</w:t>
      </w:r>
      <w:r>
        <w:rPr>
          <w:rFonts w:ascii="宋体"/>
          <w:color w:val="auto"/>
        </w:rPr>
        <w:t>,</w:t>
      </w:r>
      <w:r>
        <w:rPr>
          <w:rFonts w:hint="eastAsia" w:ascii="宋体" w:hAnsi="宋体"/>
          <w:color w:val="auto"/>
        </w:rPr>
        <w:t>乙方应对货物的质量、数量等方面进行详细、全面的检验</w:t>
      </w:r>
      <w:r>
        <w:rPr>
          <w:rFonts w:ascii="宋体"/>
          <w:color w:val="auto"/>
        </w:rPr>
        <w:t>,</w:t>
      </w:r>
      <w:r>
        <w:rPr>
          <w:rFonts w:hint="eastAsia" w:ascii="宋体" w:hAnsi="宋体"/>
          <w:color w:val="auto"/>
        </w:rPr>
        <w:t>并向甲方出具证明货物符合合同约定的文件</w:t>
      </w:r>
      <w:r>
        <w:rPr>
          <w:rFonts w:ascii="宋体" w:hAnsi="宋体"/>
          <w:color w:val="auto"/>
        </w:rPr>
        <w:t>;</w:t>
      </w:r>
      <w:r>
        <w:rPr>
          <w:rFonts w:hint="eastAsia" w:ascii="宋体" w:hAnsi="宋体"/>
          <w:color w:val="auto"/>
        </w:rPr>
        <w:t>货物交付时</w:t>
      </w:r>
      <w:r>
        <w:rPr>
          <w:rFonts w:ascii="宋体"/>
          <w:color w:val="auto"/>
        </w:rPr>
        <w:t>,</w:t>
      </w:r>
      <w:r>
        <w:rPr>
          <w:rFonts w:hint="eastAsia" w:ascii="宋体" w:hAnsi="宋体"/>
          <w:color w:val="auto"/>
        </w:rPr>
        <w:t>甲方在</w:t>
      </w:r>
      <w:r>
        <w:rPr>
          <w:rFonts w:ascii="宋体" w:hAnsi="宋体"/>
          <w:b/>
          <w:i/>
          <w:color w:val="auto"/>
          <w:u w:val="single"/>
        </w:rPr>
        <w:t>3</w:t>
      </w:r>
      <w:r>
        <w:rPr>
          <w:rFonts w:hint="eastAsia" w:ascii="宋体" w:hAnsi="宋体"/>
          <w:b/>
          <w:i/>
          <w:color w:val="auto"/>
          <w:u w:val="single"/>
        </w:rPr>
        <w:t>天内</w:t>
      </w:r>
      <w:r>
        <w:rPr>
          <w:rFonts w:hint="eastAsia" w:ascii="宋体" w:hAnsi="宋体"/>
          <w:color w:val="auto"/>
        </w:rPr>
        <w:t>组织验收</w:t>
      </w:r>
      <w:r>
        <w:rPr>
          <w:rFonts w:ascii="宋体"/>
          <w:color w:val="auto"/>
        </w:rPr>
        <w:t>,</w:t>
      </w:r>
      <w:r>
        <w:rPr>
          <w:rFonts w:hint="eastAsia" w:ascii="宋体" w:hAnsi="宋体"/>
          <w:color w:val="auto"/>
        </w:rPr>
        <w:t>并可依法邀请相关方参加</w:t>
      </w:r>
      <w:r>
        <w:rPr>
          <w:rFonts w:ascii="宋体"/>
          <w:color w:val="auto"/>
        </w:rPr>
        <w:t>,</w:t>
      </w:r>
      <w:r>
        <w:rPr>
          <w:rFonts w:hint="eastAsia" w:ascii="宋体" w:hAnsi="宋体"/>
          <w:color w:val="auto"/>
        </w:rPr>
        <w:t>验收应出具验收书。</w:t>
      </w:r>
    </w:p>
    <w:p>
      <w:pPr>
        <w:tabs>
          <w:tab w:val="left" w:pos="360"/>
          <w:tab w:val="left" w:pos="540"/>
          <w:tab w:val="left" w:pos="1080"/>
        </w:tabs>
        <w:spacing w:line="440" w:lineRule="exact"/>
        <w:ind w:firstLine="420" w:firstLineChars="200"/>
        <w:rPr>
          <w:rFonts w:ascii="宋体"/>
          <w:color w:val="auto"/>
        </w:rPr>
      </w:pPr>
      <w:r>
        <w:rPr>
          <w:rFonts w:ascii="宋体" w:hAnsi="宋体"/>
          <w:color w:val="auto"/>
        </w:rPr>
        <w:t>2.17.2</w:t>
      </w:r>
      <w:r>
        <w:rPr>
          <w:rFonts w:hint="eastAsia" w:ascii="宋体" w:hAnsi="宋体"/>
          <w:color w:val="auto"/>
        </w:rPr>
        <w:t>合同期满或者履行完毕后</w:t>
      </w:r>
      <w:r>
        <w:rPr>
          <w:rFonts w:ascii="宋体"/>
          <w:color w:val="auto"/>
        </w:rPr>
        <w:t>,</w:t>
      </w:r>
      <w:r>
        <w:rPr>
          <w:rFonts w:hint="eastAsia" w:ascii="宋体" w:hAnsi="宋体"/>
          <w:color w:val="auto"/>
        </w:rPr>
        <w:t>甲方有权组织</w:t>
      </w:r>
      <w:r>
        <w:rPr>
          <w:rFonts w:ascii="宋体" w:hAnsi="宋体"/>
          <w:color w:val="auto"/>
        </w:rPr>
        <w:t>(</w:t>
      </w:r>
      <w:r>
        <w:rPr>
          <w:rFonts w:hint="eastAsia" w:ascii="宋体" w:hAnsi="宋体"/>
          <w:color w:val="auto"/>
        </w:rPr>
        <w:t>包括依法邀请国家认可的质量检测机构参加</w:t>
      </w:r>
      <w:r>
        <w:rPr>
          <w:rFonts w:ascii="宋体" w:hAnsi="宋体"/>
          <w:color w:val="auto"/>
        </w:rPr>
        <w:t>)</w:t>
      </w:r>
      <w:r>
        <w:rPr>
          <w:rFonts w:hint="eastAsia" w:ascii="宋体" w:hAnsi="宋体"/>
          <w:color w:val="auto"/>
        </w:rPr>
        <w:t>对乙方履约的验收</w:t>
      </w:r>
      <w:r>
        <w:rPr>
          <w:rFonts w:ascii="宋体"/>
          <w:color w:val="auto"/>
        </w:rPr>
        <w:t>,</w:t>
      </w:r>
      <w:r>
        <w:rPr>
          <w:rFonts w:hint="eastAsia" w:ascii="宋体" w:hAnsi="宋体"/>
          <w:color w:val="auto"/>
        </w:rPr>
        <w:t>即</w:t>
      </w:r>
      <w:r>
        <w:rPr>
          <w:rFonts w:ascii="宋体" w:hAnsi="宋体"/>
          <w:color w:val="auto"/>
        </w:rPr>
        <w:t>:</w:t>
      </w:r>
      <w:r>
        <w:rPr>
          <w:rFonts w:hint="eastAsia" w:ascii="宋体" w:hAnsi="宋体"/>
          <w:color w:val="auto"/>
        </w:rPr>
        <w:t>按照合同约定的技术、服务、安全标准</w:t>
      </w:r>
      <w:r>
        <w:rPr>
          <w:rFonts w:ascii="宋体"/>
          <w:color w:val="auto"/>
        </w:rPr>
        <w:t>,</w:t>
      </w:r>
      <w:r>
        <w:rPr>
          <w:rFonts w:hint="eastAsia" w:ascii="宋体" w:hAnsi="宋体"/>
          <w:color w:val="auto"/>
        </w:rPr>
        <w:t>组织对每一项技术、服务、安全标准的履约情况的验收</w:t>
      </w:r>
      <w:r>
        <w:rPr>
          <w:rFonts w:ascii="宋体"/>
          <w:color w:val="auto"/>
        </w:rPr>
        <w:t>,</w:t>
      </w:r>
      <w:r>
        <w:rPr>
          <w:rFonts w:hint="eastAsia" w:ascii="宋体" w:hAnsi="宋体"/>
          <w:color w:val="auto"/>
        </w:rPr>
        <w:t>并出具验收书。</w:t>
      </w:r>
    </w:p>
    <w:p>
      <w:pPr>
        <w:tabs>
          <w:tab w:val="left" w:pos="360"/>
          <w:tab w:val="left" w:pos="540"/>
          <w:tab w:val="left" w:pos="1080"/>
        </w:tabs>
        <w:spacing w:line="440" w:lineRule="exact"/>
        <w:ind w:firstLine="420" w:firstLineChars="200"/>
        <w:rPr>
          <w:rFonts w:ascii="宋体"/>
          <w:color w:val="auto"/>
        </w:rPr>
      </w:pPr>
      <w:r>
        <w:rPr>
          <w:rFonts w:ascii="宋体" w:hAnsi="宋体"/>
          <w:color w:val="auto"/>
        </w:rPr>
        <w:t xml:space="preserve">2.17.3 </w:t>
      </w:r>
      <w:r>
        <w:rPr>
          <w:rFonts w:hint="eastAsia" w:ascii="宋体" w:hAnsi="宋体"/>
          <w:color w:val="auto"/>
        </w:rPr>
        <w:t>检验和验收标准、程序等具体内容以及前述验收书的效力作为最终验收的组成部分</w:t>
      </w:r>
      <w:r>
        <w:rPr>
          <w:rFonts w:hint="eastAsia" w:ascii="宋体" w:hAnsi="宋体"/>
          <w:i/>
          <w:color w:val="auto"/>
        </w:rPr>
        <w:t>。</w:t>
      </w:r>
    </w:p>
    <w:bookmarkEnd w:id="217"/>
    <w:bookmarkEnd w:id="218"/>
    <w:bookmarkEnd w:id="219"/>
    <w:bookmarkEnd w:id="220"/>
    <w:p>
      <w:pPr>
        <w:spacing w:line="440" w:lineRule="exact"/>
        <w:ind w:firstLine="422" w:firstLineChars="200"/>
        <w:outlineLvl w:val="0"/>
        <w:rPr>
          <w:rFonts w:ascii="宋体"/>
          <w:b/>
          <w:color w:val="auto"/>
        </w:rPr>
      </w:pPr>
      <w:bookmarkStart w:id="248" w:name="_Toc259093690"/>
      <w:bookmarkStart w:id="249" w:name="_Toc487900371"/>
      <w:bookmarkStart w:id="250" w:name="_Toc279701261"/>
      <w:bookmarkStart w:id="251" w:name="_Toc19604"/>
      <w:bookmarkStart w:id="252" w:name="_Toc11284"/>
      <w:bookmarkStart w:id="253" w:name="_Toc25182"/>
      <w:r>
        <w:rPr>
          <w:rFonts w:ascii="宋体" w:hAnsi="宋体"/>
          <w:b/>
          <w:color w:val="auto"/>
        </w:rPr>
        <w:t xml:space="preserve">2.18 </w:t>
      </w:r>
      <w:r>
        <w:rPr>
          <w:rFonts w:hint="eastAsia" w:ascii="宋体" w:hAnsi="宋体"/>
          <w:b/>
          <w:color w:val="auto"/>
        </w:rPr>
        <w:t>通知</w:t>
      </w:r>
      <w:bookmarkEnd w:id="248"/>
      <w:bookmarkEnd w:id="249"/>
      <w:bookmarkEnd w:id="250"/>
      <w:r>
        <w:rPr>
          <w:rFonts w:hint="eastAsia" w:ascii="宋体" w:hAnsi="宋体"/>
          <w:b/>
          <w:color w:val="auto"/>
        </w:rPr>
        <w:t>和送达</w:t>
      </w:r>
      <w:bookmarkEnd w:id="251"/>
      <w:bookmarkEnd w:id="252"/>
      <w:bookmarkEnd w:id="253"/>
    </w:p>
    <w:p>
      <w:pPr>
        <w:spacing w:line="440" w:lineRule="exact"/>
        <w:ind w:firstLine="420" w:firstLineChars="200"/>
        <w:rPr>
          <w:rFonts w:ascii="宋体"/>
          <w:color w:val="auto"/>
        </w:rPr>
      </w:pPr>
      <w:bookmarkStart w:id="254" w:name="_Toc3135"/>
      <w:bookmarkStart w:id="255" w:name="_Toc6698"/>
      <w:bookmarkStart w:id="256" w:name="_Toc279701262"/>
      <w:bookmarkStart w:id="257" w:name="_Toc259093691"/>
      <w:bookmarkStart w:id="258" w:name="_Toc487900372"/>
      <w:r>
        <w:rPr>
          <w:rFonts w:ascii="宋体" w:hAnsi="宋体"/>
          <w:color w:val="auto"/>
        </w:rPr>
        <w:t xml:space="preserve">2.18.1 </w:t>
      </w:r>
      <w:r>
        <w:rPr>
          <w:rFonts w:hint="eastAsia" w:ascii="宋体" w:hAnsi="宋体"/>
          <w:color w:val="auto"/>
        </w:rPr>
        <w:t>任何一方因履行合同而以合同第一部分尾部所列明的</w:t>
      </w:r>
      <w:r>
        <w:rPr>
          <w:rFonts w:ascii="宋体" w:hAnsi="宋体"/>
          <w:color w:val="auto"/>
          <w:u w:val="single"/>
        </w:rPr>
        <w:t xml:space="preserve"> </w:t>
      </w:r>
      <w:r>
        <w:rPr>
          <w:rFonts w:hint="eastAsia" w:ascii="宋体" w:hAnsi="宋体"/>
          <w:b/>
          <w:color w:val="auto"/>
          <w:u w:val="single"/>
        </w:rPr>
        <w:t>地址</w:t>
      </w:r>
      <w:r>
        <w:rPr>
          <w:rFonts w:hint="eastAsia" w:ascii="宋体" w:hAnsi="宋体"/>
          <w:color w:val="auto"/>
        </w:rPr>
        <w:t>发出的所有通知、文件、材料</w:t>
      </w:r>
      <w:r>
        <w:rPr>
          <w:rFonts w:ascii="宋体"/>
          <w:color w:val="auto"/>
        </w:rPr>
        <w:t>,</w:t>
      </w:r>
      <w:r>
        <w:rPr>
          <w:rFonts w:hint="eastAsia" w:ascii="宋体" w:hAnsi="宋体"/>
          <w:color w:val="auto"/>
        </w:rPr>
        <w:t>均视为已向对方当事人送达</w:t>
      </w:r>
      <w:r>
        <w:rPr>
          <w:rFonts w:ascii="宋体" w:hAnsi="宋体"/>
          <w:color w:val="auto"/>
        </w:rPr>
        <w:t>;</w:t>
      </w:r>
      <w:r>
        <w:rPr>
          <w:rFonts w:hint="eastAsia" w:ascii="宋体" w:hAnsi="宋体"/>
          <w:color w:val="auto"/>
        </w:rPr>
        <w:t>任何一方变更上述送达方式或者地址的</w:t>
      </w:r>
      <w:r>
        <w:rPr>
          <w:rFonts w:ascii="宋体"/>
          <w:color w:val="auto"/>
        </w:rPr>
        <w:t>,</w:t>
      </w:r>
      <w:r>
        <w:rPr>
          <w:rFonts w:hint="eastAsia" w:ascii="宋体" w:hAnsi="宋体"/>
          <w:color w:val="auto"/>
        </w:rPr>
        <w:t>应于</w:t>
      </w:r>
      <w:r>
        <w:rPr>
          <w:rFonts w:ascii="宋体" w:hAnsi="宋体"/>
          <w:color w:val="auto"/>
          <w:u w:val="single"/>
        </w:rPr>
        <w:t xml:space="preserve"> 3 </w:t>
      </w:r>
      <w:r>
        <w:rPr>
          <w:rFonts w:hint="eastAsia" w:ascii="宋体" w:hAnsi="宋体"/>
          <w:color w:val="auto"/>
        </w:rPr>
        <w:t>个工作日内书面通知对方当事人</w:t>
      </w:r>
      <w:r>
        <w:rPr>
          <w:rFonts w:ascii="宋体"/>
          <w:color w:val="auto"/>
        </w:rPr>
        <w:t>,</w:t>
      </w:r>
      <w:r>
        <w:rPr>
          <w:rFonts w:hint="eastAsia" w:ascii="宋体" w:hAnsi="宋体"/>
          <w:color w:val="auto"/>
        </w:rPr>
        <w:t>在对方当事人收到有关变更通知之前</w:t>
      </w:r>
      <w:r>
        <w:rPr>
          <w:rFonts w:ascii="宋体"/>
          <w:color w:val="auto"/>
        </w:rPr>
        <w:t>,</w:t>
      </w:r>
      <w:r>
        <w:rPr>
          <w:rFonts w:hint="eastAsia" w:ascii="宋体" w:hAnsi="宋体"/>
          <w:color w:val="auto"/>
        </w:rPr>
        <w:t>变更前的约定送达方式或者地址仍视为有效。</w:t>
      </w:r>
      <w:bookmarkEnd w:id="254"/>
      <w:bookmarkEnd w:id="255"/>
    </w:p>
    <w:p>
      <w:pPr>
        <w:spacing w:line="440" w:lineRule="exact"/>
        <w:ind w:firstLine="420" w:firstLineChars="200"/>
        <w:rPr>
          <w:rFonts w:ascii="宋体"/>
          <w:color w:val="auto"/>
        </w:rPr>
      </w:pPr>
      <w:bookmarkStart w:id="259" w:name="_Toc23128"/>
      <w:bookmarkStart w:id="260" w:name="_Toc23294"/>
      <w:r>
        <w:rPr>
          <w:rFonts w:ascii="宋体" w:hAnsi="宋体"/>
          <w:color w:val="auto"/>
        </w:rPr>
        <w:t>2.18.2</w:t>
      </w:r>
      <w:r>
        <w:rPr>
          <w:rFonts w:hint="eastAsia" w:ascii="宋体" w:hAnsi="宋体"/>
          <w:color w:val="auto"/>
        </w:rPr>
        <w:t>以当面交付方式送达的</w:t>
      </w:r>
      <w:r>
        <w:rPr>
          <w:rFonts w:ascii="宋体"/>
          <w:color w:val="auto"/>
        </w:rPr>
        <w:t>,</w:t>
      </w:r>
      <w:r>
        <w:rPr>
          <w:rFonts w:hint="eastAsia" w:ascii="宋体" w:hAnsi="宋体"/>
          <w:color w:val="auto"/>
        </w:rPr>
        <w:t>交付之时视为送达</w:t>
      </w:r>
      <w:r>
        <w:rPr>
          <w:rFonts w:ascii="宋体" w:hAnsi="宋体"/>
          <w:color w:val="auto"/>
        </w:rPr>
        <w:t>;</w:t>
      </w:r>
      <w:r>
        <w:rPr>
          <w:rFonts w:hint="eastAsia" w:ascii="宋体" w:hAnsi="宋体"/>
          <w:color w:val="auto"/>
        </w:rPr>
        <w:t>以电子邮件方式送达的</w:t>
      </w:r>
      <w:r>
        <w:rPr>
          <w:rFonts w:ascii="宋体"/>
          <w:color w:val="auto"/>
        </w:rPr>
        <w:t>,</w:t>
      </w:r>
      <w:r>
        <w:rPr>
          <w:rFonts w:hint="eastAsia" w:ascii="宋体" w:hAnsi="宋体"/>
          <w:color w:val="auto"/>
        </w:rPr>
        <w:t>发出电子邮件之时视为送达</w:t>
      </w:r>
      <w:r>
        <w:rPr>
          <w:rFonts w:ascii="宋体" w:hAnsi="宋体"/>
          <w:color w:val="auto"/>
        </w:rPr>
        <w:t>;</w:t>
      </w:r>
      <w:r>
        <w:rPr>
          <w:rFonts w:hint="eastAsia" w:ascii="宋体" w:hAnsi="宋体"/>
          <w:color w:val="auto"/>
        </w:rPr>
        <w:t>以传真方式送达的</w:t>
      </w:r>
      <w:r>
        <w:rPr>
          <w:rFonts w:ascii="宋体"/>
          <w:color w:val="auto"/>
        </w:rPr>
        <w:t>,</w:t>
      </w:r>
      <w:r>
        <w:rPr>
          <w:rFonts w:hint="eastAsia" w:ascii="宋体" w:hAnsi="宋体"/>
          <w:color w:val="auto"/>
        </w:rPr>
        <w:t>发出传真之时视为送达</w:t>
      </w:r>
      <w:r>
        <w:rPr>
          <w:rFonts w:ascii="宋体" w:hAnsi="宋体"/>
          <w:color w:val="auto"/>
        </w:rPr>
        <w:t>;</w:t>
      </w:r>
      <w:r>
        <w:rPr>
          <w:rFonts w:hint="eastAsia" w:ascii="宋体" w:hAnsi="宋体"/>
          <w:color w:val="auto"/>
        </w:rPr>
        <w:t>以邮寄方式送达的</w:t>
      </w:r>
      <w:r>
        <w:rPr>
          <w:rFonts w:ascii="宋体"/>
          <w:color w:val="auto"/>
        </w:rPr>
        <w:t>,</w:t>
      </w:r>
      <w:r>
        <w:rPr>
          <w:rFonts w:hint="eastAsia" w:ascii="宋体" w:hAnsi="宋体"/>
          <w:color w:val="auto"/>
        </w:rPr>
        <w:t>邮件挂号寄出或者交邮之日之次日视为送达。</w:t>
      </w:r>
      <w:bookmarkEnd w:id="259"/>
      <w:bookmarkEnd w:id="260"/>
    </w:p>
    <w:p>
      <w:pPr>
        <w:spacing w:line="440" w:lineRule="exact"/>
        <w:ind w:firstLine="422" w:firstLineChars="200"/>
        <w:outlineLvl w:val="0"/>
        <w:rPr>
          <w:rFonts w:ascii="宋体"/>
          <w:b/>
          <w:color w:val="auto"/>
        </w:rPr>
      </w:pPr>
      <w:bookmarkStart w:id="261" w:name="_Toc30599"/>
      <w:bookmarkStart w:id="262" w:name="_Toc18540"/>
      <w:bookmarkStart w:id="263" w:name="_Toc4355"/>
      <w:r>
        <w:rPr>
          <w:rFonts w:ascii="宋体" w:hAnsi="宋体"/>
          <w:b/>
          <w:color w:val="auto"/>
        </w:rPr>
        <w:t xml:space="preserve">2.19 </w:t>
      </w:r>
      <w:r>
        <w:rPr>
          <w:rFonts w:hint="eastAsia" w:ascii="宋体" w:hAnsi="宋体"/>
          <w:b/>
          <w:color w:val="auto"/>
        </w:rPr>
        <w:t>计量单位</w:t>
      </w:r>
      <w:bookmarkEnd w:id="256"/>
      <w:bookmarkEnd w:id="257"/>
      <w:bookmarkEnd w:id="258"/>
      <w:bookmarkEnd w:id="261"/>
      <w:bookmarkEnd w:id="262"/>
      <w:bookmarkEnd w:id="263"/>
    </w:p>
    <w:p>
      <w:pPr>
        <w:spacing w:line="440" w:lineRule="exact"/>
        <w:ind w:firstLine="420" w:firstLineChars="200"/>
        <w:rPr>
          <w:rFonts w:ascii="宋体"/>
          <w:color w:val="auto"/>
        </w:rPr>
      </w:pPr>
      <w:r>
        <w:rPr>
          <w:rFonts w:hint="eastAsia" w:ascii="宋体" w:hAnsi="宋体"/>
          <w:color w:val="auto"/>
        </w:rPr>
        <w:t>除技术规范中另有规定外</w:t>
      </w:r>
      <w:r>
        <w:rPr>
          <w:rFonts w:ascii="宋体"/>
          <w:color w:val="auto"/>
        </w:rPr>
        <w:t>,</w:t>
      </w:r>
      <w:r>
        <w:rPr>
          <w:rFonts w:hint="eastAsia" w:ascii="宋体" w:hAnsi="宋体"/>
          <w:color w:val="auto"/>
        </w:rPr>
        <w:t>合同的计量单位均使用国家法定计量单位。</w:t>
      </w:r>
    </w:p>
    <w:p>
      <w:pPr>
        <w:spacing w:line="440" w:lineRule="exact"/>
        <w:ind w:firstLine="422" w:firstLineChars="200"/>
        <w:outlineLvl w:val="0"/>
        <w:rPr>
          <w:rFonts w:ascii="宋体"/>
          <w:b/>
          <w:color w:val="auto"/>
        </w:rPr>
      </w:pPr>
      <w:bookmarkStart w:id="264" w:name="_Toc279701263"/>
      <w:bookmarkStart w:id="265" w:name="_Toc259093692"/>
      <w:bookmarkStart w:id="266" w:name="_Toc10330"/>
      <w:bookmarkStart w:id="267" w:name="_Toc487900373"/>
      <w:bookmarkStart w:id="268" w:name="_Toc12773"/>
      <w:bookmarkStart w:id="269" w:name="_Toc18567"/>
      <w:r>
        <w:rPr>
          <w:rFonts w:ascii="宋体" w:hAnsi="宋体"/>
          <w:b/>
          <w:color w:val="auto"/>
        </w:rPr>
        <w:t xml:space="preserve">2.20 </w:t>
      </w:r>
      <w:r>
        <w:rPr>
          <w:rFonts w:hint="eastAsia" w:ascii="宋体" w:hAnsi="宋体"/>
          <w:b/>
          <w:color w:val="auto"/>
        </w:rPr>
        <w:t>合同使用的文字和适用的法律</w:t>
      </w:r>
      <w:bookmarkEnd w:id="264"/>
      <w:bookmarkEnd w:id="265"/>
      <w:bookmarkEnd w:id="266"/>
      <w:bookmarkEnd w:id="267"/>
      <w:bookmarkEnd w:id="268"/>
      <w:bookmarkEnd w:id="269"/>
    </w:p>
    <w:p>
      <w:pPr>
        <w:spacing w:line="440" w:lineRule="exact"/>
        <w:ind w:firstLine="420" w:firstLineChars="200"/>
        <w:rPr>
          <w:rFonts w:ascii="宋体"/>
          <w:color w:val="auto"/>
        </w:rPr>
      </w:pPr>
      <w:r>
        <w:rPr>
          <w:rFonts w:ascii="宋体" w:hAnsi="宋体"/>
          <w:color w:val="auto"/>
        </w:rPr>
        <w:t xml:space="preserve">2.20.1 </w:t>
      </w:r>
      <w:r>
        <w:rPr>
          <w:rFonts w:hint="eastAsia" w:ascii="宋体" w:hAnsi="宋体"/>
          <w:color w:val="auto"/>
        </w:rPr>
        <w:t>合同使用汉语书就、变更和解释</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2.20.2 </w:t>
      </w:r>
      <w:r>
        <w:rPr>
          <w:rFonts w:hint="eastAsia" w:ascii="宋体" w:hAnsi="宋体"/>
          <w:color w:val="auto"/>
        </w:rPr>
        <w:t>合同适用中华人民共和国法律。</w:t>
      </w:r>
    </w:p>
    <w:p>
      <w:pPr>
        <w:spacing w:line="440" w:lineRule="exact"/>
        <w:ind w:firstLine="422" w:firstLineChars="200"/>
        <w:outlineLvl w:val="0"/>
        <w:rPr>
          <w:rFonts w:hint="eastAsia" w:ascii="宋体" w:eastAsia="宋体"/>
          <w:b/>
          <w:color w:val="auto"/>
          <w:lang w:eastAsia="zh-CN"/>
        </w:rPr>
      </w:pPr>
      <w:bookmarkStart w:id="270" w:name="_Toc279701264"/>
      <w:bookmarkStart w:id="271" w:name="_Toc16673"/>
      <w:bookmarkStart w:id="272" w:name="_Toc12004"/>
      <w:bookmarkStart w:id="273" w:name="_Toc259093693"/>
      <w:bookmarkStart w:id="274" w:name="_Toc3148"/>
      <w:bookmarkStart w:id="275" w:name="_Toc487900374"/>
      <w:r>
        <w:rPr>
          <w:rFonts w:ascii="宋体" w:hAnsi="宋体"/>
          <w:b/>
          <w:color w:val="auto"/>
        </w:rPr>
        <w:t xml:space="preserve">2.21 </w:t>
      </w:r>
      <w:r>
        <w:rPr>
          <w:rFonts w:hint="eastAsia" w:ascii="宋体" w:hAnsi="宋体"/>
          <w:b/>
          <w:color w:val="auto"/>
        </w:rPr>
        <w:t>履约保证金</w:t>
      </w:r>
      <w:bookmarkEnd w:id="270"/>
      <w:bookmarkEnd w:id="271"/>
      <w:bookmarkEnd w:id="272"/>
      <w:bookmarkEnd w:id="273"/>
      <w:bookmarkEnd w:id="274"/>
      <w:r>
        <w:rPr>
          <w:rFonts w:hint="eastAsia" w:ascii="宋体" w:hAnsi="宋体"/>
          <w:b/>
          <w:color w:val="auto"/>
          <w:lang w:eastAsia="zh-CN"/>
        </w:rPr>
        <w:t>（本项目不涉及）</w:t>
      </w:r>
    </w:p>
    <w:p>
      <w:pPr>
        <w:spacing w:line="440" w:lineRule="exact"/>
        <w:ind w:firstLine="420" w:firstLineChars="200"/>
        <w:rPr>
          <w:rFonts w:ascii="宋体"/>
          <w:color w:val="auto"/>
        </w:rPr>
      </w:pPr>
      <w:r>
        <w:rPr>
          <w:rFonts w:ascii="宋体" w:hAnsi="宋体"/>
          <w:color w:val="auto"/>
        </w:rPr>
        <w:t xml:space="preserve">2.21.1 </w:t>
      </w:r>
      <w:r>
        <w:rPr>
          <w:rFonts w:hint="eastAsia" w:ascii="宋体" w:hAnsi="宋体"/>
          <w:color w:val="auto"/>
        </w:rPr>
        <w:t>采购文件要求乙方提交履约保证金的</w:t>
      </w:r>
      <w:r>
        <w:rPr>
          <w:rFonts w:ascii="宋体"/>
          <w:color w:val="auto"/>
        </w:rPr>
        <w:t>,</w:t>
      </w:r>
      <w:r>
        <w:rPr>
          <w:rFonts w:hint="eastAsia" w:ascii="宋体" w:hAnsi="宋体"/>
          <w:color w:val="auto"/>
        </w:rPr>
        <w:t>乙方应按</w:t>
      </w:r>
      <w:r>
        <w:rPr>
          <w:rFonts w:hint="eastAsia" w:ascii="宋体" w:hAnsi="宋体"/>
          <w:b/>
          <w:i/>
          <w:color w:val="auto"/>
          <w:u w:val="single"/>
        </w:rPr>
        <w:t>合同专用条款</w:t>
      </w:r>
      <w:r>
        <w:rPr>
          <w:rFonts w:hint="eastAsia" w:ascii="宋体" w:hAnsi="宋体"/>
          <w:color w:val="auto"/>
        </w:rPr>
        <w:t>约定的方式</w:t>
      </w:r>
      <w:r>
        <w:rPr>
          <w:rFonts w:ascii="宋体"/>
          <w:color w:val="auto"/>
        </w:rPr>
        <w:t>,</w:t>
      </w:r>
      <w:r>
        <w:rPr>
          <w:rFonts w:hint="eastAsia" w:ascii="宋体" w:hAnsi="宋体"/>
          <w:color w:val="auto"/>
        </w:rPr>
        <w:t>以支票、汇票、本票或者金融机构、担保机构出具的保函等非现金形式提交履约保证金</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2.21.2  </w:t>
      </w:r>
      <w:r>
        <w:rPr>
          <w:rFonts w:hint="eastAsia" w:ascii="宋体" w:hAnsi="宋体"/>
          <w:color w:val="auto"/>
        </w:rPr>
        <w:t>履约保证金在</w:t>
      </w:r>
      <w:r>
        <w:rPr>
          <w:rFonts w:hint="eastAsia" w:ascii="宋体" w:hAnsi="宋体"/>
          <w:b/>
          <w:i/>
          <w:color w:val="auto"/>
          <w:u w:val="single"/>
        </w:rPr>
        <w:t>合同专用条款</w:t>
      </w:r>
      <w:r>
        <w:rPr>
          <w:rFonts w:hint="eastAsia" w:ascii="宋体" w:hAnsi="宋体"/>
          <w:color w:val="auto"/>
        </w:rPr>
        <w:t>约定期间内或者货物质量保证期内不予退还或者应完全有效</w:t>
      </w:r>
      <w:r>
        <w:rPr>
          <w:rFonts w:ascii="宋体"/>
          <w:color w:val="auto"/>
        </w:rPr>
        <w:t>,</w:t>
      </w:r>
      <w:r>
        <w:rPr>
          <w:rFonts w:hint="eastAsia" w:ascii="宋体" w:hAnsi="宋体"/>
          <w:color w:val="auto"/>
        </w:rPr>
        <w:t>前述约定期间届满或者货物质量保证期届满之日起</w:t>
      </w:r>
      <w:r>
        <w:rPr>
          <w:rFonts w:ascii="宋体" w:hAnsi="宋体"/>
          <w:color w:val="auto"/>
          <w:u w:val="single"/>
        </w:rPr>
        <w:t xml:space="preserve"> 5 </w:t>
      </w:r>
      <w:r>
        <w:rPr>
          <w:rFonts w:hint="eastAsia" w:ascii="宋体" w:hAnsi="宋体"/>
          <w:color w:val="auto"/>
        </w:rPr>
        <w:t>个工作日内</w:t>
      </w:r>
      <w:r>
        <w:rPr>
          <w:rFonts w:ascii="宋体"/>
          <w:color w:val="auto"/>
        </w:rPr>
        <w:t>,</w:t>
      </w:r>
      <w:r>
        <w:rPr>
          <w:rFonts w:hint="eastAsia" w:ascii="宋体" w:hAnsi="宋体"/>
          <w:color w:val="auto"/>
        </w:rPr>
        <w:t>甲方应将履约保证金退还乙方</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2.21.3 </w:t>
      </w:r>
      <w:r>
        <w:rPr>
          <w:rFonts w:hint="eastAsia" w:ascii="宋体" w:hAnsi="宋体"/>
          <w:color w:val="auto"/>
        </w:rPr>
        <w:t>如果乙方不履行合同</w:t>
      </w:r>
      <w:r>
        <w:rPr>
          <w:rFonts w:ascii="宋体"/>
          <w:color w:val="auto"/>
        </w:rPr>
        <w:t>,</w:t>
      </w:r>
      <w:r>
        <w:rPr>
          <w:rFonts w:hint="eastAsia" w:ascii="宋体" w:hAnsi="宋体"/>
          <w:color w:val="auto"/>
        </w:rPr>
        <w:t>履约保证金不予退还</w:t>
      </w:r>
      <w:r>
        <w:rPr>
          <w:rFonts w:ascii="宋体" w:hAnsi="宋体"/>
          <w:color w:val="auto"/>
        </w:rPr>
        <w:t>;</w:t>
      </w:r>
      <w:r>
        <w:rPr>
          <w:rFonts w:hint="eastAsia" w:ascii="宋体" w:hAnsi="宋体"/>
          <w:color w:val="auto"/>
        </w:rPr>
        <w:t>如果乙方未能按合同约定全面履行义务</w:t>
      </w:r>
      <w:r>
        <w:rPr>
          <w:rFonts w:ascii="宋体"/>
          <w:color w:val="auto"/>
        </w:rPr>
        <w:t>,</w:t>
      </w:r>
      <w:r>
        <w:rPr>
          <w:rFonts w:hint="eastAsia" w:ascii="宋体" w:hAnsi="宋体"/>
          <w:color w:val="auto"/>
        </w:rPr>
        <w:t>那么甲方有权从履约保证金中取得补偿或赔偿</w:t>
      </w:r>
      <w:r>
        <w:rPr>
          <w:rFonts w:ascii="宋体"/>
          <w:color w:val="auto"/>
        </w:rPr>
        <w:t>,</w:t>
      </w:r>
      <w:r>
        <w:rPr>
          <w:rFonts w:hint="eastAsia" w:ascii="宋体" w:hAnsi="宋体"/>
          <w:color w:val="auto"/>
        </w:rPr>
        <w:t>同时不影响甲方要求乙方承担合同约定的超过履约保证金的违约责任的权利。</w:t>
      </w:r>
    </w:p>
    <w:bookmarkEnd w:id="275"/>
    <w:p>
      <w:pPr>
        <w:spacing w:line="440" w:lineRule="exact"/>
        <w:ind w:firstLine="422" w:firstLineChars="200"/>
        <w:outlineLvl w:val="0"/>
        <w:rPr>
          <w:rFonts w:ascii="宋体"/>
          <w:b/>
          <w:color w:val="auto"/>
        </w:rPr>
      </w:pPr>
      <w:bookmarkStart w:id="276" w:name="_Toc6885"/>
      <w:bookmarkStart w:id="277" w:name="_Toc14001"/>
      <w:bookmarkStart w:id="278" w:name="_Toc19890"/>
      <w:r>
        <w:rPr>
          <w:rFonts w:ascii="宋体" w:hAnsi="宋体"/>
          <w:b/>
          <w:color w:val="auto"/>
        </w:rPr>
        <w:t xml:space="preserve">2.22 </w:t>
      </w:r>
      <w:r>
        <w:rPr>
          <w:rFonts w:hint="eastAsia" w:ascii="宋体" w:hAnsi="宋体"/>
          <w:b/>
          <w:color w:val="auto"/>
        </w:rPr>
        <w:t>合同份数</w:t>
      </w:r>
      <w:bookmarkEnd w:id="276"/>
      <w:bookmarkEnd w:id="277"/>
      <w:bookmarkEnd w:id="278"/>
    </w:p>
    <w:p>
      <w:pPr>
        <w:spacing w:line="440" w:lineRule="exact"/>
        <w:ind w:firstLine="420" w:firstLineChars="200"/>
        <w:rPr>
          <w:rFonts w:ascii="宋体"/>
          <w:color w:val="auto"/>
        </w:rPr>
      </w:pPr>
      <w:r>
        <w:rPr>
          <w:rFonts w:hint="eastAsia" w:ascii="宋体" w:hAnsi="宋体"/>
          <w:color w:val="auto"/>
        </w:rPr>
        <w:t>合同份数按</w:t>
      </w:r>
      <w:r>
        <w:rPr>
          <w:rFonts w:hint="eastAsia" w:ascii="宋体" w:hAnsi="宋体"/>
          <w:b/>
          <w:i/>
          <w:color w:val="auto"/>
          <w:u w:val="single"/>
        </w:rPr>
        <w:t>合同专用条款</w:t>
      </w:r>
      <w:r>
        <w:rPr>
          <w:rFonts w:hint="eastAsia" w:ascii="宋体" w:hAnsi="宋体"/>
          <w:color w:val="auto"/>
        </w:rPr>
        <w:t>规定</w:t>
      </w:r>
      <w:r>
        <w:rPr>
          <w:rFonts w:ascii="宋体"/>
          <w:color w:val="auto"/>
        </w:rPr>
        <w:t>,</w:t>
      </w:r>
      <w:r>
        <w:rPr>
          <w:rFonts w:hint="eastAsia" w:ascii="宋体" w:hAnsi="宋体"/>
          <w:color w:val="auto"/>
        </w:rPr>
        <w:t>每份均具有同等法律效力。</w:t>
      </w:r>
    </w:p>
    <w:p>
      <w:pPr>
        <w:pStyle w:val="27"/>
        <w:spacing w:line="560" w:lineRule="exact"/>
        <w:ind w:firstLine="0"/>
        <w:jc w:val="center"/>
        <w:rPr>
          <w:rFonts w:hAnsi="宋体"/>
          <w:b/>
          <w:color w:val="auto"/>
          <w:sz w:val="28"/>
          <w:szCs w:val="28"/>
        </w:rPr>
      </w:pPr>
      <w:r>
        <w:rPr>
          <w:rFonts w:hAnsi="宋体"/>
          <w:color w:val="auto"/>
          <w:szCs w:val="24"/>
        </w:rPr>
        <w:br w:type="page"/>
      </w:r>
      <w:bookmarkStart w:id="279" w:name="_Toc331685784"/>
      <w:r>
        <w:rPr>
          <w:rFonts w:hint="eastAsia" w:hAnsi="宋体"/>
          <w:b/>
          <w:color w:val="auto"/>
          <w:sz w:val="28"/>
          <w:szCs w:val="28"/>
        </w:rPr>
        <w:t>第三部分</w:t>
      </w:r>
      <w:r>
        <w:rPr>
          <w:rFonts w:hAnsi="宋体"/>
          <w:b/>
          <w:color w:val="auto"/>
          <w:sz w:val="28"/>
          <w:szCs w:val="28"/>
        </w:rPr>
        <w:t xml:space="preserve">  </w:t>
      </w:r>
      <w:r>
        <w:rPr>
          <w:rFonts w:hint="eastAsia" w:hAnsi="宋体"/>
          <w:b/>
          <w:color w:val="auto"/>
          <w:sz w:val="28"/>
          <w:szCs w:val="28"/>
        </w:rPr>
        <w:t>合同专用条款</w:t>
      </w:r>
      <w:bookmarkEnd w:id="279"/>
    </w:p>
    <w:p>
      <w:pPr>
        <w:spacing w:line="440" w:lineRule="exact"/>
        <w:ind w:firstLine="420" w:firstLineChars="200"/>
        <w:rPr>
          <w:rFonts w:ascii="宋体"/>
          <w:color w:val="auto"/>
        </w:rPr>
      </w:pPr>
      <w:r>
        <w:rPr>
          <w:rFonts w:hint="eastAsia" w:ascii="宋体" w:hAnsi="宋体"/>
          <w:color w:val="auto"/>
        </w:rPr>
        <w:t>本部分是对前两部分的补充和修改</w:t>
      </w:r>
      <w:r>
        <w:rPr>
          <w:rFonts w:ascii="宋体"/>
          <w:color w:val="auto"/>
        </w:rPr>
        <w:t>,</w:t>
      </w:r>
      <w:r>
        <w:rPr>
          <w:rFonts w:hint="eastAsia" w:ascii="宋体" w:hAnsi="宋体"/>
          <w:color w:val="auto"/>
        </w:rPr>
        <w:t>如果前两部分和本部分的约定不一致</w:t>
      </w:r>
      <w:r>
        <w:rPr>
          <w:rFonts w:ascii="宋体"/>
          <w:color w:val="auto"/>
        </w:rPr>
        <w:t>,</w:t>
      </w:r>
      <w:r>
        <w:rPr>
          <w:rFonts w:hint="eastAsia" w:ascii="宋体" w:hAnsi="宋体"/>
          <w:color w:val="auto"/>
        </w:rPr>
        <w:t>应以本部分的约定为准。本部分的条款号应与前两部分的条款号保持对应</w:t>
      </w:r>
      <w:r>
        <w:rPr>
          <w:rFonts w:ascii="宋体" w:hAnsi="宋体"/>
          <w:color w:val="auto"/>
        </w:rPr>
        <w:t>;</w:t>
      </w:r>
      <w:r>
        <w:rPr>
          <w:rFonts w:hint="eastAsia" w:ascii="宋体" w:hAnsi="宋体"/>
          <w:color w:val="auto"/>
        </w:rPr>
        <w:t>与前两部分无对应关系的内容可另行编制条款号。</w:t>
      </w:r>
    </w:p>
    <w:tbl>
      <w:tblPr>
        <w:tblStyle w:val="17"/>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560" w:lineRule="exact"/>
              <w:jc w:val="center"/>
              <w:rPr>
                <w:rFonts w:ascii="宋体"/>
                <w:b/>
                <w:color w:val="auto"/>
              </w:rPr>
            </w:pPr>
            <w:r>
              <w:rPr>
                <w:rFonts w:hint="eastAsia" w:ascii="宋体" w:hAnsi="宋体"/>
                <w:b/>
                <w:color w:val="auto"/>
              </w:rPr>
              <w:t>条款号</w:t>
            </w:r>
          </w:p>
        </w:tc>
        <w:tc>
          <w:tcPr>
            <w:tcW w:w="7633" w:type="dxa"/>
            <w:noWrap w:val="0"/>
            <w:vAlign w:val="center"/>
          </w:tcPr>
          <w:p>
            <w:pPr>
              <w:spacing w:line="560" w:lineRule="exact"/>
              <w:jc w:val="center"/>
              <w:rPr>
                <w:rFonts w:ascii="宋体"/>
                <w:b/>
                <w:color w:val="auto"/>
              </w:rPr>
            </w:pPr>
            <w:r>
              <w:rPr>
                <w:rFonts w:hint="eastAsia" w:ascii="宋体" w:hAnsi="宋体"/>
                <w:b/>
                <w:color w:val="auto"/>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jc w:val="center"/>
              <w:rPr>
                <w:rFonts w:hint="eastAsia" w:ascii="宋体" w:eastAsia="宋体"/>
                <w:color w:val="auto"/>
              </w:rPr>
            </w:pPr>
            <w:r>
              <w:rPr>
                <w:rFonts w:ascii="宋体" w:hAnsi="宋体"/>
                <w:color w:val="auto"/>
              </w:rPr>
              <w:t>1</w:t>
            </w:r>
          </w:p>
        </w:tc>
        <w:tc>
          <w:tcPr>
            <w:tcW w:w="7633" w:type="dxa"/>
            <w:noWrap w:val="0"/>
            <w:vAlign w:val="center"/>
          </w:tcPr>
          <w:p>
            <w:pPr>
              <w:snapToGrid w:val="0"/>
              <w:spacing w:line="460" w:lineRule="exact"/>
              <w:rPr>
                <w:rFonts w:ascii="宋体"/>
                <w:color w:val="auto"/>
              </w:rPr>
            </w:pPr>
            <w:r>
              <w:rPr>
                <w:rFonts w:hint="eastAsia" w:ascii="宋体" w:hAnsi="宋体"/>
                <w:color w:val="auto"/>
                <w:kern w:val="0"/>
              </w:rPr>
              <w:t>本合同一式</w:t>
            </w:r>
            <w:r>
              <w:rPr>
                <w:rFonts w:hint="eastAsia" w:ascii="等线" w:hAnsi="等线" w:eastAsia="等线"/>
                <w:color w:val="auto"/>
                <w:kern w:val="0"/>
              </w:rPr>
              <w:t>两份</w:t>
            </w:r>
            <w:r>
              <w:rPr>
                <w:rFonts w:ascii="宋体"/>
                <w:color w:val="auto"/>
                <w:kern w:val="0"/>
              </w:rPr>
              <w:t>,</w:t>
            </w:r>
            <w:r>
              <w:rPr>
                <w:rFonts w:hint="eastAsia" w:ascii="宋体" w:hAnsi="宋体"/>
                <w:color w:val="auto"/>
                <w:kern w:val="0"/>
              </w:rPr>
              <w:t>具有同等法律效力。甲方、乙方</w:t>
            </w:r>
            <w:r>
              <w:rPr>
                <w:rFonts w:hint="eastAsia" w:ascii="等线" w:hAnsi="等线" w:eastAsia="等线"/>
                <w:color w:val="auto"/>
                <w:kern w:val="0"/>
              </w:rPr>
              <w:t>各执壹</w:t>
            </w:r>
            <w:r>
              <w:rPr>
                <w:rFonts w:hint="eastAsia" w:ascii="宋体" w:hAnsi="宋体"/>
                <w:color w:val="auto"/>
                <w:kern w:val="0"/>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jc w:val="center"/>
              <w:rPr>
                <w:rFonts w:hint="eastAsia" w:ascii="宋体" w:hAnsi="宋体" w:eastAsia="宋体"/>
                <w:color w:val="auto"/>
              </w:rPr>
            </w:pPr>
            <w:r>
              <w:rPr>
                <w:rFonts w:ascii="宋体" w:hAnsi="宋体"/>
                <w:color w:val="auto"/>
              </w:rPr>
              <w:t>2</w:t>
            </w:r>
          </w:p>
        </w:tc>
        <w:tc>
          <w:tcPr>
            <w:tcW w:w="7633" w:type="dxa"/>
            <w:noWrap w:val="0"/>
            <w:vAlign w:val="center"/>
          </w:tcPr>
          <w:p>
            <w:pPr>
              <w:spacing w:line="440" w:lineRule="exact"/>
              <w:rPr>
                <w:rFonts w:hint="eastAsia" w:ascii="宋体" w:hAnsi="宋体" w:eastAsia="等线"/>
                <w:color w:val="auto"/>
              </w:rPr>
            </w:pPr>
            <w:r>
              <w:rPr>
                <w:rFonts w:hint="eastAsia" w:ascii="宋体" w:hAnsi="宋体"/>
                <w:color w:val="auto"/>
              </w:rPr>
              <w:t>付款方式：合同签订后，所购产品全部到货并实施完毕，经采购单位验收合格后，供应商出具正式发票，采购单位在收到发票后一次性付清。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bl>
    <w:p>
      <w:pPr>
        <w:widowControl/>
        <w:snapToGrid w:val="0"/>
        <w:spacing w:line="360" w:lineRule="auto"/>
        <w:rPr>
          <w:rFonts w:ascii="宋体"/>
          <w:color w:val="auto"/>
          <w:spacing w:val="-10"/>
          <w:sz w:val="24"/>
          <w:szCs w:val="24"/>
        </w:rPr>
      </w:pPr>
    </w:p>
    <w:p>
      <w:pPr>
        <w:widowControl/>
        <w:snapToGrid w:val="0"/>
        <w:spacing w:line="360" w:lineRule="auto"/>
        <w:rPr>
          <w:rFonts w:ascii="宋体"/>
          <w:color w:val="auto"/>
          <w:sz w:val="24"/>
          <w:szCs w:val="24"/>
        </w:rPr>
      </w:pPr>
    </w:p>
    <w:p>
      <w:pPr>
        <w:widowControl/>
        <w:snapToGrid w:val="0"/>
        <w:spacing w:line="360" w:lineRule="auto"/>
        <w:ind w:firstLine="482" w:firstLineChars="200"/>
        <w:rPr>
          <w:color w:val="auto"/>
        </w:rPr>
        <w:sectPr>
          <w:pgSz w:w="11907" w:h="16840"/>
          <w:pgMar w:top="1418" w:right="1701" w:bottom="1418" w:left="1701" w:header="851" w:footer="851" w:gutter="0"/>
          <w:pgNumType w:start="1"/>
          <w:cols w:space="720" w:num="1"/>
        </w:sectPr>
      </w:pPr>
      <w:r>
        <w:rPr>
          <w:rFonts w:hint="eastAsia" w:ascii="宋体" w:hAnsi="宋体"/>
          <w:b/>
          <w:color w:val="auto"/>
          <w:sz w:val="24"/>
          <w:szCs w:val="24"/>
          <w:lang w:eastAsia="zh-CN"/>
        </w:rPr>
        <w:t>采购人</w:t>
      </w:r>
      <w:r>
        <w:rPr>
          <w:rFonts w:hint="eastAsia" w:ascii="宋体" w:hAnsi="宋体"/>
          <w:b/>
          <w:color w:val="auto"/>
          <w:sz w:val="24"/>
          <w:szCs w:val="24"/>
        </w:rPr>
        <w:t>保留对合同修改和完善的权利</w:t>
      </w:r>
    </w:p>
    <w:p>
      <w:pPr>
        <w:pStyle w:val="8"/>
        <w:jc w:val="center"/>
        <w:rPr>
          <w:rFonts w:hint="eastAsia" w:ascii="宋体" w:hAnsi="宋体" w:eastAsia="宋体" w:cs="宋体"/>
          <w:color w:val="auto"/>
          <w:sz w:val="48"/>
          <w:szCs w:val="48"/>
        </w:rPr>
      </w:pPr>
      <w:r>
        <w:rPr>
          <w:rFonts w:hint="eastAsia" w:ascii="宋体" w:hAnsi="宋体" w:eastAsia="宋体" w:cs="宋体"/>
          <w:b/>
          <w:bCs/>
          <w:color w:val="auto"/>
          <w:kern w:val="2"/>
          <w:sz w:val="44"/>
          <w:szCs w:val="44"/>
          <w:lang w:val="en-US" w:eastAsia="zh-CN" w:bidi="ar-SA"/>
        </w:rPr>
        <w:t>第四章 项目需求</w:t>
      </w:r>
    </w:p>
    <w:tbl>
      <w:tblPr>
        <w:tblStyle w:val="17"/>
        <w:tblW w:w="10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1"/>
        <w:gridCol w:w="778"/>
        <w:gridCol w:w="2243"/>
        <w:gridCol w:w="1150"/>
        <w:gridCol w:w="4193"/>
        <w:gridCol w:w="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094"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280" w:name="_Toc23828480"/>
            <w:bookmarkStart w:id="281" w:name="_Toc61149622"/>
            <w:bookmarkStart w:id="282" w:name="_Toc26554097"/>
            <w:r>
              <w:rPr>
                <w:rFonts w:hint="eastAsia" w:ascii="宋体" w:hAnsi="宋体" w:eastAsia="宋体" w:cs="宋体"/>
                <w:b/>
                <w:bCs/>
                <w:i w:val="0"/>
                <w:iCs w:val="0"/>
                <w:color w:val="000000"/>
                <w:kern w:val="0"/>
                <w:sz w:val="28"/>
                <w:szCs w:val="28"/>
                <w:u w:val="none"/>
                <w:lang w:val="en-US" w:eastAsia="zh-CN" w:bidi="ar"/>
              </w:rPr>
              <w:t>2023年通州区残疾人家庭无障碍设备采购及安装项目技术参数汇总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功能参数及施工标准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卧室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3D防褥疮床垫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内胆主材：3D网布/涤纶，外套为三明治网布中间夹着3D网布绗缝。不含胶水和海绵。防褥疮、可折叠、可水洗暴晒、不变形。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床边扶手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框架主材：不锈钢，固定器材质：锌铜合金，支撑底座材质：实心钢板；</w:t>
            </w:r>
            <w:r>
              <w:rPr>
                <w:rFonts w:hint="eastAsia" w:ascii="宋体" w:hAnsi="宋体" w:cs="宋体"/>
                <w:i w:val="0"/>
                <w:iCs w:val="0"/>
                <w:color w:val="000000"/>
                <w:kern w:val="0"/>
                <w:sz w:val="18"/>
                <w:szCs w:val="18"/>
                <w:u w:val="none"/>
                <w:lang w:val="en-US" w:eastAsia="zh-CN" w:bidi="ar"/>
              </w:rPr>
              <w:t>多</w:t>
            </w:r>
            <w:r>
              <w:rPr>
                <w:rFonts w:hint="eastAsia" w:ascii="宋体" w:hAnsi="宋体" w:eastAsia="宋体" w:cs="宋体"/>
                <w:i w:val="0"/>
                <w:iCs w:val="0"/>
                <w:color w:val="000000"/>
                <w:kern w:val="0"/>
                <w:sz w:val="18"/>
                <w:szCs w:val="18"/>
                <w:u w:val="none"/>
                <w:lang w:val="en-US" w:eastAsia="zh-CN" w:bidi="ar"/>
              </w:rPr>
              <w:t>档调节、长度92cm-90cm，扶手宽度范围30-40cm，安装高度可调节。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床边护栏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材质：不锈钢，固定器：合金,支撑底座：实心钢板，高度可调节</w:t>
            </w: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床上便盆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主材：高强度工程塑料。便盆长度范围35-45cm，宽度范围20-30cm，10度夹角.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翻身垫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内芯材质：高弹海绵，R垫，抗压，回弹力高，久压不坍塌。</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60*25*20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隔尿垫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材质：聚酯染色布。</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150*180cm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自动起背器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主材：钢架结构，尺寸：长度范围190-200cm。宽度范围80-90cm，背板折转0-70°±5°，腿板折转0-40°±5°，承重不小于135kg。电动起背辅助功能。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移位板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材质：聚丙烯，表面平滑无飞边，总长范围60-70cm，承重</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120KG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抽水马桶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含新装/更换。材质：陶瓷，高度不小于45cm，类型：直排式/虹吸式，排水方式：地排水/墙排水，水箱水量不小于5L。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冷热水龙头带花洒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浴室用冷热水龙头带花洒及配件辅料，含施工安装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马桶围架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主材:碳钢烤漆；6档高度调节，高度调整范围68-85cm，承重不小于110kg，免打孔安装。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沐浴椅带轮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主架： 采用厚度</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2mm铝合金材料，车架可折叠，靠背可拆卸；表面采用氧化处理，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脚轮：万向轮，其中后轮带刹车功能，着地性能好。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座靠板： 采用工程塑料，表面防滑；座板前端采用符合人体工程学的弧度设计且U型开口设计。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扶手： 扶手可后翻；扶手垫采用工程塑料，表面防滑；扶手垫前端带弧度设计，手触自然舒适。脚踏： 铝合金材料,可折叠。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稳定性： 产品承载100 kg静载荷进行左右倾稳定性试验，失稳角度大于13度。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沐浴椅不带轮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椅架： 由铝管组合成型，表面喷涂处理，美观耐用，其管料规格：厚度</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 xml:space="preserve">1.2mm。背板为高强度HD-PE板，易清洁，防菌，舒适耐用。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椅脚： 管料规格：厚度</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1.2mm。表面氧化处理，高度可调，配橡胶防滑脚垫，着地性能好，稳定性佳。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靠背： 可拆靠背，管料规格：厚度1.2mm。表面喷涂处理，可拆包装。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双扶手坐便椅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椅  架： 由铝合金管焊接组合成型，管料规格：壁厚</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 xml:space="preserve"> 1.5 mm；表面氧化处理，美观耐用。椅  脚： 套管加强结构，高度可调。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座便器： 厕板、马桶均采用HD-PE工程塑料。厕板带侧板盖，两层吹塑成型，强度好，易清洁。马桶带桶盖，采用超大深度设计防溅出效果好，拆装方便，易清洁。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性  能： 可折叠结构，携带方便，占地面积小；高度可调，配橡胶防滑脚垫，着地性能好，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稳定性佳；静载荷进行左右倾稳定性试验，失稳角度应大于13度。最大静载荷 </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160kg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盆浴改淋浴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旧盆拆除，上下水铺设、地面防水处理，包含基本的配套地漏、花洒等设备，含地砖铺设防水。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挂墙式浴霸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欧普，挂墙式，3灯，</w:t>
            </w:r>
            <w:r>
              <w:rPr>
                <w:rFonts w:hint="eastAsia" w:ascii="宋体" w:hAnsi="宋体" w:cs="宋体"/>
                <w:i w:val="0"/>
                <w:iCs w:val="0"/>
                <w:color w:val="000000"/>
                <w:kern w:val="0"/>
                <w:sz w:val="18"/>
                <w:szCs w:val="18"/>
                <w:u w:val="none"/>
                <w:lang w:val="en-US" w:eastAsia="zh-CN" w:bidi="ar"/>
              </w:rPr>
              <w:t>不低于</w:t>
            </w:r>
            <w:r>
              <w:rPr>
                <w:rFonts w:hint="eastAsia" w:ascii="宋体" w:hAnsi="宋体" w:eastAsia="宋体" w:cs="宋体"/>
                <w:i w:val="0"/>
                <w:iCs w:val="0"/>
                <w:color w:val="000000"/>
                <w:kern w:val="0"/>
                <w:sz w:val="18"/>
                <w:szCs w:val="18"/>
                <w:u w:val="none"/>
                <w:lang w:val="en-US" w:eastAsia="zh-CN" w:bidi="ar"/>
              </w:rPr>
              <w:t>8</w:t>
            </w:r>
            <w:r>
              <w:rPr>
                <w:rFonts w:hint="eastAsia" w:ascii="宋体" w:hAnsi="宋体" w:cs="宋体"/>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W</w:t>
            </w: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浴帘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180mm*220mm防水布，伸缩杆，含安装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洗脸池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1.悬挂式、单层支架。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2.包含基本配置水池/水龙头/下水管等设备，可配置支架/落地柜/镜框等设备。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3.无障碍洗手盆的水嘴中心距侧墙应大于550mm，其底部应留出宽供乘轮椅者膝部和足尖部的移动空间。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防滑垫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pvc塑料/橡胶材质，防滑/隔水/耐磨/易清洗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厨房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烟雾报警器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普通型，烟雾探测，高分贝报警。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燃气报警器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普通型，可感知石油气、天然气、沼气等可燃气体。功能：探测液化气，泄漏报警，报警音量：</w:t>
            </w:r>
            <w:r>
              <w:rPr>
                <w:rFonts w:hint="eastAsia" w:ascii="宋体" w:hAnsi="宋体" w:cs="宋体"/>
                <w:i w:val="0"/>
                <w:iCs w:val="0"/>
                <w:color w:val="000000"/>
                <w:kern w:val="0"/>
                <w:sz w:val="18"/>
                <w:szCs w:val="18"/>
                <w:u w:val="none"/>
                <w:lang w:val="en-US" w:eastAsia="zh-CN" w:bidi="ar"/>
              </w:rPr>
              <w:t>不低于</w:t>
            </w:r>
            <w:r>
              <w:rPr>
                <w:rFonts w:hint="eastAsia" w:ascii="宋体" w:hAnsi="宋体" w:eastAsia="宋体" w:cs="宋体"/>
                <w:i w:val="0"/>
                <w:iCs w:val="0"/>
                <w:color w:val="000000"/>
                <w:kern w:val="0"/>
                <w:sz w:val="18"/>
                <w:szCs w:val="18"/>
                <w:u w:val="none"/>
                <w:lang w:val="en-US" w:eastAsia="zh-CN" w:bidi="ar"/>
              </w:rPr>
              <w:t>90分贝，报警浓度：</w:t>
            </w:r>
            <w:r>
              <w:rPr>
                <w:rFonts w:hint="eastAsia" w:ascii="宋体" w:hAnsi="宋体" w:cs="宋体"/>
                <w:i w:val="0"/>
                <w:iCs w:val="0"/>
                <w:color w:val="000000"/>
                <w:kern w:val="0"/>
                <w:sz w:val="18"/>
                <w:szCs w:val="18"/>
                <w:u w:val="none"/>
                <w:lang w:val="en-US" w:eastAsia="zh-CN" w:bidi="ar"/>
              </w:rPr>
              <w:t>不高于</w:t>
            </w:r>
            <w:r>
              <w:rPr>
                <w:rFonts w:hint="eastAsia" w:ascii="宋体" w:hAnsi="宋体" w:eastAsia="宋体" w:cs="宋体"/>
                <w:i w:val="0"/>
                <w:iCs w:val="0"/>
                <w:color w:val="000000"/>
                <w:kern w:val="0"/>
                <w:sz w:val="18"/>
                <w:szCs w:val="18"/>
                <w:u w:val="none"/>
                <w:lang w:val="en-US" w:eastAsia="zh-CN" w:bidi="ar"/>
              </w:rPr>
              <w:t>6%LEL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移动餐桌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  架： 采用铁材质为主要材料，方形管料规格：30*30mm，厚度：</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1.5mm；表面喷粉处理，美观耐用。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餐  板： 桌面高度可调节，采用高密度板为主要材料，表面贴防火材料。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脚  轮： 配高强度工程塑料脚轮并带驻停功能，方便移动及锁定在需要位置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性  能： 产品为升降式餐桌，包装方式为拆装，使用和储运都很方便。总长</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cm总宽</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 xml:space="preserve"> 40 cm总高</w:t>
            </w:r>
            <w:r>
              <w:rPr>
                <w:rFonts w:hint="eastAsia" w:ascii="宋体" w:hAnsi="宋体" w:cs="宋体"/>
                <w:i w:val="0"/>
                <w:iCs w:val="0"/>
                <w:color w:val="000000"/>
                <w:kern w:val="0"/>
                <w:sz w:val="18"/>
                <w:szCs w:val="18"/>
                <w:u w:val="none"/>
                <w:lang w:val="en-US" w:eastAsia="zh-CN" w:bidi="ar"/>
              </w:rPr>
              <w:t>约</w:t>
            </w:r>
            <w:r>
              <w:rPr>
                <w:rFonts w:hint="eastAsia" w:ascii="宋体" w:hAnsi="宋体" w:eastAsia="宋体" w:cs="宋体"/>
                <w:i w:val="0"/>
                <w:iCs w:val="0"/>
                <w:color w:val="000000"/>
                <w:kern w:val="0"/>
                <w:sz w:val="18"/>
                <w:szCs w:val="18"/>
                <w:u w:val="none"/>
                <w:lang w:val="en-US" w:eastAsia="zh-CN" w:bidi="ar"/>
              </w:rPr>
              <w:t xml:space="preserve"> 7</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～125cm</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最大静载荷</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 xml:space="preserve"> 20kg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橱柜灶台（含水池）</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1.2米</w:t>
            </w:r>
          </w:p>
        </w:tc>
        <w:tc>
          <w:tcPr>
            <w:tcW w:w="5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定制；材质，木质主体，石材台面，灶台镂空设计或者高低位设计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橱柜灶台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声光电水壶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主材：304不锈钢，按压式出水模式，有保温功能，加热方式：底盘加热，功率：</w:t>
            </w:r>
            <w:r>
              <w:rPr>
                <w:rFonts w:hint="eastAsia" w:ascii="宋体" w:hAnsi="宋体" w:cs="宋体"/>
                <w:i w:val="0"/>
                <w:iCs w:val="0"/>
                <w:color w:val="000000"/>
                <w:kern w:val="0"/>
                <w:sz w:val="18"/>
                <w:szCs w:val="18"/>
                <w:u w:val="none"/>
                <w:lang w:val="en-US" w:eastAsia="zh-CN" w:bidi="ar"/>
              </w:rPr>
              <w:t>不小于</w:t>
            </w:r>
            <w:r>
              <w:rPr>
                <w:rFonts w:hint="eastAsia" w:ascii="宋体" w:hAnsi="宋体" w:eastAsia="宋体" w:cs="宋体"/>
                <w:i w:val="0"/>
                <w:iCs w:val="0"/>
                <w:color w:val="000000"/>
                <w:kern w:val="0"/>
                <w:sz w:val="18"/>
                <w:szCs w:val="18"/>
                <w:u w:val="none"/>
                <w:lang w:val="en-US" w:eastAsia="zh-CN" w:bidi="ar"/>
              </w:rPr>
              <w:t>13</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0W，语音提示，闪光提示。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不锈钢护栏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0.7米</w:t>
            </w:r>
          </w:p>
        </w:tc>
        <w:tc>
          <w:tcPr>
            <w:tcW w:w="5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定制304不锈钢扶手护栏，安装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升降晾衣架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主要材质：铝合金。款式：双杆式。升降方式：手摇。最大承重</w:t>
            </w:r>
            <w:r>
              <w:rPr>
                <w:rFonts w:hint="eastAsia" w:ascii="宋体" w:hAnsi="宋体" w:cs="宋体"/>
                <w:i w:val="0"/>
                <w:iCs w:val="0"/>
                <w:color w:val="000000"/>
                <w:kern w:val="0"/>
                <w:sz w:val="18"/>
                <w:szCs w:val="18"/>
                <w:u w:val="none"/>
                <w:lang w:val="en-US" w:eastAsia="zh-CN" w:bidi="ar"/>
              </w:rPr>
              <w:t>不低于</w:t>
            </w:r>
            <w:r>
              <w:rPr>
                <w:rFonts w:hint="eastAsia" w:ascii="宋体" w:hAnsi="宋体" w:eastAsia="宋体" w:cs="宋体"/>
                <w:i w:val="0"/>
                <w:iCs w:val="0"/>
                <w:color w:val="000000"/>
                <w:kern w:val="0"/>
                <w:sz w:val="18"/>
                <w:szCs w:val="18"/>
                <w:u w:val="none"/>
                <w:lang w:val="en-US" w:eastAsia="zh-CN" w:bidi="ar"/>
              </w:rPr>
              <w:t>100KG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声光门铃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含一个发射器和两个接收器，闪光+音乐、亮灯+音乐、音乐、闪光档位可调，高亮度LED灯，音乐铃声可换，音量大小可调。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定制；含水泥黄沙等材料及施工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移动斜坡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4cm</w:t>
            </w:r>
          </w:p>
        </w:tc>
        <w:tc>
          <w:tcPr>
            <w:tcW w:w="5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材质：高强度橡胶；防滑花纹设计；耐磨耐压；可打孔固定。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6cm</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8cm</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11cm</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16cm</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17cm</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木板坡道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6" name="Picture_1"/>
                  <wp:cNvGraphicFramePr/>
                  <a:graphic xmlns:a="http://schemas.openxmlformats.org/drawingml/2006/main">
                    <a:graphicData uri="http://schemas.openxmlformats.org/drawingml/2006/picture">
                      <pic:pic xmlns:pic="http://schemas.openxmlformats.org/drawingml/2006/picture">
                        <pic:nvPicPr>
                          <pic:cNvPr id="16" name="Picture_1"/>
                          <pic:cNvPicPr/>
                        </pic:nvPicPr>
                        <pic:blipFill>
                          <a:blip r:embed="rId10"/>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2" name="Picture_1_SpCnt_1"/>
                  <wp:cNvGraphicFramePr/>
                  <a:graphic xmlns:a="http://schemas.openxmlformats.org/drawingml/2006/main">
                    <a:graphicData uri="http://schemas.openxmlformats.org/drawingml/2006/picture">
                      <pic:pic xmlns:pic="http://schemas.openxmlformats.org/drawingml/2006/picture">
                        <pic:nvPicPr>
                          <pic:cNvPr id="12" name="Picture_1_SpCnt_1"/>
                          <pic:cNvPicPr/>
                        </pic:nvPicPr>
                        <pic:blipFill>
                          <a:blip r:embed="rId11"/>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3" name="Picture_1_SpCnt_2"/>
                  <wp:cNvGraphicFramePr/>
                  <a:graphic xmlns:a="http://schemas.openxmlformats.org/drawingml/2006/main">
                    <a:graphicData uri="http://schemas.openxmlformats.org/drawingml/2006/picture">
                      <pic:pic xmlns:pic="http://schemas.openxmlformats.org/drawingml/2006/picture">
                        <pic:nvPicPr>
                          <pic:cNvPr id="33" name="Picture_1_SpCnt_2"/>
                          <pic:cNvPicPr/>
                        </pic:nvPicPr>
                        <pic:blipFill>
                          <a:blip r:embed="rId12"/>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1" name="Picture_1_SpCnt_3"/>
                  <wp:cNvGraphicFramePr/>
                  <a:graphic xmlns:a="http://schemas.openxmlformats.org/drawingml/2006/main">
                    <a:graphicData uri="http://schemas.openxmlformats.org/drawingml/2006/picture">
                      <pic:pic xmlns:pic="http://schemas.openxmlformats.org/drawingml/2006/picture">
                        <pic:nvPicPr>
                          <pic:cNvPr id="11" name="Picture_1_SpCnt_3"/>
                          <pic:cNvPicPr/>
                        </pic:nvPicPr>
                        <pic:blipFill>
                          <a:blip r:embed="rId1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8" name="Picture_1_SpCnt_4"/>
                  <wp:cNvGraphicFramePr/>
                  <a:graphic xmlns:a="http://schemas.openxmlformats.org/drawingml/2006/main">
                    <a:graphicData uri="http://schemas.openxmlformats.org/drawingml/2006/picture">
                      <pic:pic xmlns:pic="http://schemas.openxmlformats.org/drawingml/2006/picture">
                        <pic:nvPicPr>
                          <pic:cNvPr id="28" name="Picture_1_SpCnt_4"/>
                          <pic:cNvPicPr/>
                        </pic:nvPicPr>
                        <pic:blipFill>
                          <a:blip r:embed="rId1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7" name="Picture_1_SpCnt_5"/>
                  <wp:cNvGraphicFramePr/>
                  <a:graphic xmlns:a="http://schemas.openxmlformats.org/drawingml/2006/main">
                    <a:graphicData uri="http://schemas.openxmlformats.org/drawingml/2006/picture">
                      <pic:pic xmlns:pic="http://schemas.openxmlformats.org/drawingml/2006/picture">
                        <pic:nvPicPr>
                          <pic:cNvPr id="27" name="Picture_1_SpCnt_5"/>
                          <pic:cNvPicPr/>
                        </pic:nvPicPr>
                        <pic:blipFill>
                          <a:blip r:embed="rId14"/>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2" name="Picture_1_SpCnt_6"/>
                  <wp:cNvGraphicFramePr/>
                  <a:graphic xmlns:a="http://schemas.openxmlformats.org/drawingml/2006/main">
                    <a:graphicData uri="http://schemas.openxmlformats.org/drawingml/2006/picture">
                      <pic:pic xmlns:pic="http://schemas.openxmlformats.org/drawingml/2006/picture">
                        <pic:nvPicPr>
                          <pic:cNvPr id="22" name="Picture_1_SpCnt_6"/>
                          <pic:cNvPicPr/>
                        </pic:nvPicPr>
                        <pic:blipFill>
                          <a:blip r:embed="rId1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6" name="Picture_1_SpCnt_7"/>
                  <wp:cNvGraphicFramePr/>
                  <a:graphic xmlns:a="http://schemas.openxmlformats.org/drawingml/2006/main">
                    <a:graphicData uri="http://schemas.openxmlformats.org/drawingml/2006/picture">
                      <pic:pic xmlns:pic="http://schemas.openxmlformats.org/drawingml/2006/picture">
                        <pic:nvPicPr>
                          <pic:cNvPr id="26" name="Picture_1_SpCnt_7"/>
                          <pic:cNvPicPr/>
                        </pic:nvPicPr>
                        <pic:blipFill>
                          <a:blip r:embed="rId15"/>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0" name="Picture_1_SpCnt_8"/>
                  <wp:cNvGraphicFramePr/>
                  <a:graphic xmlns:a="http://schemas.openxmlformats.org/drawingml/2006/main">
                    <a:graphicData uri="http://schemas.openxmlformats.org/drawingml/2006/picture">
                      <pic:pic xmlns:pic="http://schemas.openxmlformats.org/drawingml/2006/picture">
                        <pic:nvPicPr>
                          <pic:cNvPr id="20" name="Picture_1_SpCnt_8"/>
                          <pic:cNvPicPr/>
                        </pic:nvPicPr>
                        <pic:blipFill>
                          <a:blip r:embed="rId16"/>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 name="Picture_1_SpCnt_9"/>
                  <wp:cNvGraphicFramePr/>
                  <a:graphic xmlns:a="http://schemas.openxmlformats.org/drawingml/2006/main">
                    <a:graphicData uri="http://schemas.openxmlformats.org/drawingml/2006/picture">
                      <pic:pic xmlns:pic="http://schemas.openxmlformats.org/drawingml/2006/picture">
                        <pic:nvPicPr>
                          <pic:cNvPr id="2" name="Picture_1_SpCnt_9"/>
                          <pic:cNvPicPr/>
                        </pic:nvPicPr>
                        <pic:blipFill>
                          <a:blip r:embed="rId17"/>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4" name="Picture_1_SpCnt_10"/>
                  <wp:cNvGraphicFramePr/>
                  <a:graphic xmlns:a="http://schemas.openxmlformats.org/drawingml/2006/main">
                    <a:graphicData uri="http://schemas.openxmlformats.org/drawingml/2006/picture">
                      <pic:pic xmlns:pic="http://schemas.openxmlformats.org/drawingml/2006/picture">
                        <pic:nvPicPr>
                          <pic:cNvPr id="14" name="Picture_1_SpCnt_10"/>
                          <pic:cNvPicPr/>
                        </pic:nvPicPr>
                        <pic:blipFill>
                          <a:blip r:embed="rId18"/>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6" name="Picture_1_SpCnt_11"/>
                  <wp:cNvGraphicFramePr/>
                  <a:graphic xmlns:a="http://schemas.openxmlformats.org/drawingml/2006/main">
                    <a:graphicData uri="http://schemas.openxmlformats.org/drawingml/2006/picture">
                      <pic:pic xmlns:pic="http://schemas.openxmlformats.org/drawingml/2006/picture">
                        <pic:nvPicPr>
                          <pic:cNvPr id="36" name="Picture_1_SpCnt_11"/>
                          <pic:cNvPicPr/>
                        </pic:nvPicPr>
                        <pic:blipFill>
                          <a:blip r:embed="rId19"/>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3" name="Picture_1_SpCnt_12"/>
                  <wp:cNvGraphicFramePr/>
                  <a:graphic xmlns:a="http://schemas.openxmlformats.org/drawingml/2006/main">
                    <a:graphicData uri="http://schemas.openxmlformats.org/drawingml/2006/picture">
                      <pic:pic xmlns:pic="http://schemas.openxmlformats.org/drawingml/2006/picture">
                        <pic:nvPicPr>
                          <pic:cNvPr id="13" name="Picture_1_SpCnt_12"/>
                          <pic:cNvPicPr/>
                        </pic:nvPicPr>
                        <pic:blipFill>
                          <a:blip r:embed="rId20"/>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8" name="Picture_1_SpCnt_13"/>
                  <wp:cNvGraphicFramePr/>
                  <a:graphic xmlns:a="http://schemas.openxmlformats.org/drawingml/2006/main">
                    <a:graphicData uri="http://schemas.openxmlformats.org/drawingml/2006/picture">
                      <pic:pic xmlns:pic="http://schemas.openxmlformats.org/drawingml/2006/picture">
                        <pic:nvPicPr>
                          <pic:cNvPr id="18" name="Picture_1_SpCnt_13"/>
                          <pic:cNvPicPr/>
                        </pic:nvPicPr>
                        <pic:blipFill>
                          <a:blip r:embed="rId21"/>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5" name="Picture_1_SpCnt_14"/>
                  <wp:cNvGraphicFramePr/>
                  <a:graphic xmlns:a="http://schemas.openxmlformats.org/drawingml/2006/main">
                    <a:graphicData uri="http://schemas.openxmlformats.org/drawingml/2006/picture">
                      <pic:pic xmlns:pic="http://schemas.openxmlformats.org/drawingml/2006/picture">
                        <pic:nvPicPr>
                          <pic:cNvPr id="25" name="Picture_1_SpCnt_14"/>
                          <pic:cNvPicPr/>
                        </pic:nvPicPr>
                        <pic:blipFill>
                          <a:blip r:embed="rId22"/>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2" name="Picture_1_SpCnt_15"/>
                  <wp:cNvGraphicFramePr/>
                  <a:graphic xmlns:a="http://schemas.openxmlformats.org/drawingml/2006/main">
                    <a:graphicData uri="http://schemas.openxmlformats.org/drawingml/2006/picture">
                      <pic:pic xmlns:pic="http://schemas.openxmlformats.org/drawingml/2006/picture">
                        <pic:nvPicPr>
                          <pic:cNvPr id="32" name="Picture_1_SpCnt_15"/>
                          <pic:cNvPicPr/>
                        </pic:nvPicPr>
                        <pic:blipFill>
                          <a:blip r:embed="rId2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5" name="Picture_1_SpCnt_16"/>
                  <wp:cNvGraphicFramePr/>
                  <a:graphic xmlns:a="http://schemas.openxmlformats.org/drawingml/2006/main">
                    <a:graphicData uri="http://schemas.openxmlformats.org/drawingml/2006/picture">
                      <pic:pic xmlns:pic="http://schemas.openxmlformats.org/drawingml/2006/picture">
                        <pic:nvPicPr>
                          <pic:cNvPr id="35" name="Picture_1_SpCnt_16"/>
                          <pic:cNvPicPr/>
                        </pic:nvPicPr>
                        <pic:blipFill>
                          <a:blip r:embed="rId24"/>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4" name="Picture_1_SpCnt_17"/>
                  <wp:cNvGraphicFramePr/>
                  <a:graphic xmlns:a="http://schemas.openxmlformats.org/drawingml/2006/main">
                    <a:graphicData uri="http://schemas.openxmlformats.org/drawingml/2006/picture">
                      <pic:pic xmlns:pic="http://schemas.openxmlformats.org/drawingml/2006/picture">
                        <pic:nvPicPr>
                          <pic:cNvPr id="24" name="Picture_1_SpCnt_17"/>
                          <pic:cNvPicPr/>
                        </pic:nvPicPr>
                        <pic:blipFill>
                          <a:blip r:embed="rId25"/>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3" name="Picture_1_SpCnt_18"/>
                  <wp:cNvGraphicFramePr/>
                  <a:graphic xmlns:a="http://schemas.openxmlformats.org/drawingml/2006/main">
                    <a:graphicData uri="http://schemas.openxmlformats.org/drawingml/2006/picture">
                      <pic:pic xmlns:pic="http://schemas.openxmlformats.org/drawingml/2006/picture">
                        <pic:nvPicPr>
                          <pic:cNvPr id="23" name="Picture_1_SpCnt_18"/>
                          <pic:cNvPicPr/>
                        </pic:nvPicPr>
                        <pic:blipFill>
                          <a:blip r:embed="rId26"/>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9" name="Picture_1_SpCnt_19"/>
                  <wp:cNvGraphicFramePr/>
                  <a:graphic xmlns:a="http://schemas.openxmlformats.org/drawingml/2006/main">
                    <a:graphicData uri="http://schemas.openxmlformats.org/drawingml/2006/picture">
                      <pic:pic xmlns:pic="http://schemas.openxmlformats.org/drawingml/2006/picture">
                        <pic:nvPicPr>
                          <pic:cNvPr id="29" name="Picture_1_SpCnt_19"/>
                          <pic:cNvPicPr/>
                        </pic:nvPicPr>
                        <pic:blipFill>
                          <a:blip r:embed="rId27"/>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21" name="Picture_1_SpCnt_20"/>
                  <wp:cNvGraphicFramePr/>
                  <a:graphic xmlns:a="http://schemas.openxmlformats.org/drawingml/2006/main">
                    <a:graphicData uri="http://schemas.openxmlformats.org/drawingml/2006/picture">
                      <pic:pic xmlns:pic="http://schemas.openxmlformats.org/drawingml/2006/picture">
                        <pic:nvPicPr>
                          <pic:cNvPr id="21" name="Picture_1_SpCnt_20"/>
                          <pic:cNvPicPr/>
                        </pic:nvPicPr>
                        <pic:blipFill>
                          <a:blip r:embed="rId28"/>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1" name="Picture_1_SpCnt_21"/>
                  <wp:cNvGraphicFramePr/>
                  <a:graphic xmlns:a="http://schemas.openxmlformats.org/drawingml/2006/main">
                    <a:graphicData uri="http://schemas.openxmlformats.org/drawingml/2006/picture">
                      <pic:pic xmlns:pic="http://schemas.openxmlformats.org/drawingml/2006/picture">
                        <pic:nvPicPr>
                          <pic:cNvPr id="31" name="Picture_1_SpCnt_21"/>
                          <pic:cNvPicPr/>
                        </pic:nvPicPr>
                        <pic:blipFill>
                          <a:blip r:embed="rId29"/>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8" name="Picture_1_SpCnt_22"/>
                  <wp:cNvGraphicFramePr/>
                  <a:graphic xmlns:a="http://schemas.openxmlformats.org/drawingml/2006/main">
                    <a:graphicData uri="http://schemas.openxmlformats.org/drawingml/2006/picture">
                      <pic:pic xmlns:pic="http://schemas.openxmlformats.org/drawingml/2006/picture">
                        <pic:nvPicPr>
                          <pic:cNvPr id="8" name="Picture_1_SpCnt_22"/>
                          <pic:cNvPicPr/>
                        </pic:nvPicPr>
                        <pic:blipFill>
                          <a:blip r:embed="rId30"/>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7" name="Picture_1_SpCnt_23"/>
                  <wp:cNvGraphicFramePr/>
                  <a:graphic xmlns:a="http://schemas.openxmlformats.org/drawingml/2006/main">
                    <a:graphicData uri="http://schemas.openxmlformats.org/drawingml/2006/picture">
                      <pic:pic xmlns:pic="http://schemas.openxmlformats.org/drawingml/2006/picture">
                        <pic:nvPicPr>
                          <pic:cNvPr id="7" name="Picture_1_SpCnt_23"/>
                          <pic:cNvPicPr/>
                        </pic:nvPicPr>
                        <pic:blipFill>
                          <a:blip r:embed="rId31"/>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 name="Picture_1_SpCnt_24"/>
                  <wp:cNvGraphicFramePr/>
                  <a:graphic xmlns:a="http://schemas.openxmlformats.org/drawingml/2006/main">
                    <a:graphicData uri="http://schemas.openxmlformats.org/drawingml/2006/picture">
                      <pic:pic xmlns:pic="http://schemas.openxmlformats.org/drawingml/2006/picture">
                        <pic:nvPicPr>
                          <pic:cNvPr id="1" name="Picture_1_SpCnt_24"/>
                          <pic:cNvPicPr/>
                        </pic:nvPicPr>
                        <pic:blipFill>
                          <a:blip r:embed="rId32"/>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4" name="Picture_1_SpCnt_25"/>
                  <wp:cNvGraphicFramePr/>
                  <a:graphic xmlns:a="http://schemas.openxmlformats.org/drawingml/2006/main">
                    <a:graphicData uri="http://schemas.openxmlformats.org/drawingml/2006/picture">
                      <pic:pic xmlns:pic="http://schemas.openxmlformats.org/drawingml/2006/picture">
                        <pic:nvPicPr>
                          <pic:cNvPr id="34" name="Picture_1_SpCnt_25"/>
                          <pic:cNvPicPr/>
                        </pic:nvPicPr>
                        <pic:blipFill>
                          <a:blip r:embed="rId3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5" name="Picture_1_SpCnt_26"/>
                  <wp:cNvGraphicFramePr/>
                  <a:graphic xmlns:a="http://schemas.openxmlformats.org/drawingml/2006/main">
                    <a:graphicData uri="http://schemas.openxmlformats.org/drawingml/2006/picture">
                      <pic:pic xmlns:pic="http://schemas.openxmlformats.org/drawingml/2006/picture">
                        <pic:nvPicPr>
                          <pic:cNvPr id="15" name="Picture_1_SpCnt_26"/>
                          <pic:cNvPicPr/>
                        </pic:nvPicPr>
                        <pic:blipFill>
                          <a:blip r:embed="rId34"/>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7" name="Picture_1_SpCnt_27"/>
                  <wp:cNvGraphicFramePr/>
                  <a:graphic xmlns:a="http://schemas.openxmlformats.org/drawingml/2006/main">
                    <a:graphicData uri="http://schemas.openxmlformats.org/drawingml/2006/picture">
                      <pic:pic xmlns:pic="http://schemas.openxmlformats.org/drawingml/2006/picture">
                        <pic:nvPicPr>
                          <pic:cNvPr id="17" name="Picture_1_SpCnt_27"/>
                          <pic:cNvPicPr/>
                        </pic:nvPicPr>
                        <pic:blipFill>
                          <a:blip r:embed="rId35"/>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0" name="Picture_1_SpCnt_28"/>
                  <wp:cNvGraphicFramePr/>
                  <a:graphic xmlns:a="http://schemas.openxmlformats.org/drawingml/2006/main">
                    <a:graphicData uri="http://schemas.openxmlformats.org/drawingml/2006/picture">
                      <pic:pic xmlns:pic="http://schemas.openxmlformats.org/drawingml/2006/picture">
                        <pic:nvPicPr>
                          <pic:cNvPr id="30" name="Picture_1_SpCnt_28"/>
                          <pic:cNvPicPr/>
                        </pic:nvPicPr>
                        <pic:blipFill>
                          <a:blip r:embed="rId36"/>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19" name="Picture_1_SpCnt_29"/>
                  <wp:cNvGraphicFramePr/>
                  <a:graphic xmlns:a="http://schemas.openxmlformats.org/drawingml/2006/main">
                    <a:graphicData uri="http://schemas.openxmlformats.org/drawingml/2006/picture">
                      <pic:pic xmlns:pic="http://schemas.openxmlformats.org/drawingml/2006/picture">
                        <pic:nvPicPr>
                          <pic:cNvPr id="19" name="Picture_1_SpCnt_29"/>
                          <pic:cNvPicPr/>
                        </pic:nvPicPr>
                        <pic:blipFill>
                          <a:blip r:embed="rId37"/>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lang w:val="en-US" w:eastAsia="zh-CN" w:bidi="ar"/>
              </w:rPr>
              <w:t>32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9" name="Picture_1_SpCnt_30"/>
                  <wp:cNvGraphicFramePr/>
                  <a:graphic xmlns:a="http://schemas.openxmlformats.org/drawingml/2006/main">
                    <a:graphicData uri="http://schemas.openxmlformats.org/drawingml/2006/picture">
                      <pic:pic xmlns:pic="http://schemas.openxmlformats.org/drawingml/2006/picture">
                        <pic:nvPicPr>
                          <pic:cNvPr id="59" name="Picture_1_SpCnt_30"/>
                          <pic:cNvPicPr/>
                        </pic:nvPicPr>
                        <pic:blipFill>
                          <a:blip r:embed="rId38"/>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2" name="Picture_1_SpCnt_31"/>
                  <wp:cNvGraphicFramePr/>
                  <a:graphic xmlns:a="http://schemas.openxmlformats.org/drawingml/2006/main">
                    <a:graphicData uri="http://schemas.openxmlformats.org/drawingml/2006/picture">
                      <pic:pic xmlns:pic="http://schemas.openxmlformats.org/drawingml/2006/picture">
                        <pic:nvPicPr>
                          <pic:cNvPr id="52" name="Picture_1_SpCnt_31"/>
                          <pic:cNvPicPr/>
                        </pic:nvPicPr>
                        <pic:blipFill>
                          <a:blip r:embed="rId39"/>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7" name="Picture_1_SpCnt_32"/>
                  <wp:cNvGraphicFramePr/>
                  <a:graphic xmlns:a="http://schemas.openxmlformats.org/drawingml/2006/main">
                    <a:graphicData uri="http://schemas.openxmlformats.org/drawingml/2006/picture">
                      <pic:pic xmlns:pic="http://schemas.openxmlformats.org/drawingml/2006/picture">
                        <pic:nvPicPr>
                          <pic:cNvPr id="57" name="Picture_1_SpCnt_32"/>
                          <pic:cNvPicPr/>
                        </pic:nvPicPr>
                        <pic:blipFill>
                          <a:blip r:embed="rId40"/>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5" name="Picture_1_SpCnt_33"/>
                  <wp:cNvGraphicFramePr/>
                  <a:graphic xmlns:a="http://schemas.openxmlformats.org/drawingml/2006/main">
                    <a:graphicData uri="http://schemas.openxmlformats.org/drawingml/2006/picture">
                      <pic:pic xmlns:pic="http://schemas.openxmlformats.org/drawingml/2006/picture">
                        <pic:nvPicPr>
                          <pic:cNvPr id="55" name="Picture_1_SpCnt_33"/>
                          <pic:cNvPicPr/>
                        </pic:nvPicPr>
                        <pic:blipFill>
                          <a:blip r:embed="rId41"/>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6" name="Picture_1_SpCnt_34"/>
                  <wp:cNvGraphicFramePr/>
                  <a:graphic xmlns:a="http://schemas.openxmlformats.org/drawingml/2006/main">
                    <a:graphicData uri="http://schemas.openxmlformats.org/drawingml/2006/picture">
                      <pic:pic xmlns:pic="http://schemas.openxmlformats.org/drawingml/2006/picture">
                        <pic:nvPicPr>
                          <pic:cNvPr id="56" name="Picture_1_SpCnt_34"/>
                          <pic:cNvPicPr/>
                        </pic:nvPicPr>
                        <pic:blipFill>
                          <a:blip r:embed="rId42"/>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8" name="Picture_1_SpCnt_35"/>
                  <wp:cNvGraphicFramePr/>
                  <a:graphic xmlns:a="http://schemas.openxmlformats.org/drawingml/2006/main">
                    <a:graphicData uri="http://schemas.openxmlformats.org/drawingml/2006/picture">
                      <pic:pic xmlns:pic="http://schemas.openxmlformats.org/drawingml/2006/picture">
                        <pic:nvPicPr>
                          <pic:cNvPr id="58" name="Picture_1_SpCnt_35"/>
                          <pic:cNvPicPr/>
                        </pic:nvPicPr>
                        <pic:blipFill>
                          <a:blip r:embed="rId4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3" name="Picture_1_SpCnt_36"/>
                  <wp:cNvGraphicFramePr/>
                  <a:graphic xmlns:a="http://schemas.openxmlformats.org/drawingml/2006/main">
                    <a:graphicData uri="http://schemas.openxmlformats.org/drawingml/2006/picture">
                      <pic:pic xmlns:pic="http://schemas.openxmlformats.org/drawingml/2006/picture">
                        <pic:nvPicPr>
                          <pic:cNvPr id="53" name="Picture_1_SpCnt_36"/>
                          <pic:cNvPicPr/>
                        </pic:nvPicPr>
                        <pic:blipFill>
                          <a:blip r:embed="rId44"/>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4" name="Picture_1_SpCnt_37"/>
                  <wp:cNvGraphicFramePr/>
                  <a:graphic xmlns:a="http://schemas.openxmlformats.org/drawingml/2006/main">
                    <a:graphicData uri="http://schemas.openxmlformats.org/drawingml/2006/picture">
                      <pic:pic xmlns:pic="http://schemas.openxmlformats.org/drawingml/2006/picture">
                        <pic:nvPicPr>
                          <pic:cNvPr id="54" name="Picture_1_SpCnt_37"/>
                          <pic:cNvPicPr/>
                        </pic:nvPicPr>
                        <pic:blipFill>
                          <a:blip r:embed="rId45"/>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65" name="Picture_1_SpCnt_38"/>
                  <wp:cNvGraphicFramePr/>
                  <a:graphic xmlns:a="http://schemas.openxmlformats.org/drawingml/2006/main">
                    <a:graphicData uri="http://schemas.openxmlformats.org/drawingml/2006/picture">
                      <pic:pic xmlns:pic="http://schemas.openxmlformats.org/drawingml/2006/picture">
                        <pic:nvPicPr>
                          <pic:cNvPr id="65" name="Picture_1_SpCnt_38"/>
                          <pic:cNvPicPr/>
                        </pic:nvPicPr>
                        <pic:blipFill>
                          <a:blip r:embed="rId46"/>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63" name="Picture_1_SpCnt_39"/>
                  <wp:cNvGraphicFramePr/>
                  <a:graphic xmlns:a="http://schemas.openxmlformats.org/drawingml/2006/main">
                    <a:graphicData uri="http://schemas.openxmlformats.org/drawingml/2006/picture">
                      <pic:pic xmlns:pic="http://schemas.openxmlformats.org/drawingml/2006/picture">
                        <pic:nvPicPr>
                          <pic:cNvPr id="63" name="Picture_1_SpCnt_39"/>
                          <pic:cNvPicPr/>
                        </pic:nvPicPr>
                        <pic:blipFill>
                          <a:blip r:embed="rId47"/>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66" name="Picture_1_SpCnt_40"/>
                  <wp:cNvGraphicFramePr/>
                  <a:graphic xmlns:a="http://schemas.openxmlformats.org/drawingml/2006/main">
                    <a:graphicData uri="http://schemas.openxmlformats.org/drawingml/2006/picture">
                      <pic:pic xmlns:pic="http://schemas.openxmlformats.org/drawingml/2006/picture">
                        <pic:nvPicPr>
                          <pic:cNvPr id="66" name="Picture_1_SpCnt_40"/>
                          <pic:cNvPicPr/>
                        </pic:nvPicPr>
                        <pic:blipFill>
                          <a:blip r:embed="rId48"/>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60" name="Picture_1_SpCnt_41"/>
                  <wp:cNvGraphicFramePr/>
                  <a:graphic xmlns:a="http://schemas.openxmlformats.org/drawingml/2006/main">
                    <a:graphicData uri="http://schemas.openxmlformats.org/drawingml/2006/picture">
                      <pic:pic xmlns:pic="http://schemas.openxmlformats.org/drawingml/2006/picture">
                        <pic:nvPicPr>
                          <pic:cNvPr id="60" name="Picture_1_SpCnt_41"/>
                          <pic:cNvPicPr/>
                        </pic:nvPicPr>
                        <pic:blipFill>
                          <a:blip r:embed="rId49"/>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64" name="Picture_1_SpCnt_42"/>
                  <wp:cNvGraphicFramePr/>
                  <a:graphic xmlns:a="http://schemas.openxmlformats.org/drawingml/2006/main">
                    <a:graphicData uri="http://schemas.openxmlformats.org/drawingml/2006/picture">
                      <pic:pic xmlns:pic="http://schemas.openxmlformats.org/drawingml/2006/picture">
                        <pic:nvPicPr>
                          <pic:cNvPr id="64" name="Picture_1_SpCnt_42"/>
                          <pic:cNvPicPr/>
                        </pic:nvPicPr>
                        <pic:blipFill>
                          <a:blip r:embed="rId50"/>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7" name="Picture_1_SpCnt_43"/>
                  <wp:cNvGraphicFramePr/>
                  <a:graphic xmlns:a="http://schemas.openxmlformats.org/drawingml/2006/main">
                    <a:graphicData uri="http://schemas.openxmlformats.org/drawingml/2006/picture">
                      <pic:pic xmlns:pic="http://schemas.openxmlformats.org/drawingml/2006/picture">
                        <pic:nvPicPr>
                          <pic:cNvPr id="47" name="Picture_1_SpCnt_43"/>
                          <pic:cNvPicPr/>
                        </pic:nvPicPr>
                        <pic:blipFill>
                          <a:blip r:embed="rId51"/>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1" name="Picture_1_SpCnt_44"/>
                  <wp:cNvGraphicFramePr/>
                  <a:graphic xmlns:a="http://schemas.openxmlformats.org/drawingml/2006/main">
                    <a:graphicData uri="http://schemas.openxmlformats.org/drawingml/2006/picture">
                      <pic:pic xmlns:pic="http://schemas.openxmlformats.org/drawingml/2006/picture">
                        <pic:nvPicPr>
                          <pic:cNvPr id="51" name="Picture_1_SpCnt_44"/>
                          <pic:cNvPicPr/>
                        </pic:nvPicPr>
                        <pic:blipFill>
                          <a:blip r:embed="rId52"/>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8" name="Picture_1_SpCnt_45"/>
                  <wp:cNvGraphicFramePr/>
                  <a:graphic xmlns:a="http://schemas.openxmlformats.org/drawingml/2006/main">
                    <a:graphicData uri="http://schemas.openxmlformats.org/drawingml/2006/picture">
                      <pic:pic xmlns:pic="http://schemas.openxmlformats.org/drawingml/2006/picture">
                        <pic:nvPicPr>
                          <pic:cNvPr id="48" name="Picture_1_SpCnt_45"/>
                          <pic:cNvPicPr/>
                        </pic:nvPicPr>
                        <pic:blipFill>
                          <a:blip r:embed="rId5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9" name="Picture_1_SpCnt_46"/>
                  <wp:cNvGraphicFramePr/>
                  <a:graphic xmlns:a="http://schemas.openxmlformats.org/drawingml/2006/main">
                    <a:graphicData uri="http://schemas.openxmlformats.org/drawingml/2006/picture">
                      <pic:pic xmlns:pic="http://schemas.openxmlformats.org/drawingml/2006/picture">
                        <pic:nvPicPr>
                          <pic:cNvPr id="49" name="Picture_1_SpCnt_46"/>
                          <pic:cNvPicPr/>
                        </pic:nvPicPr>
                        <pic:blipFill>
                          <a:blip r:embed="rId54"/>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62" name="Picture_1_SpCnt_47"/>
                  <wp:cNvGraphicFramePr/>
                  <a:graphic xmlns:a="http://schemas.openxmlformats.org/drawingml/2006/main">
                    <a:graphicData uri="http://schemas.openxmlformats.org/drawingml/2006/picture">
                      <pic:pic xmlns:pic="http://schemas.openxmlformats.org/drawingml/2006/picture">
                        <pic:nvPicPr>
                          <pic:cNvPr id="62" name="Picture_1_SpCnt_47"/>
                          <pic:cNvPicPr/>
                        </pic:nvPicPr>
                        <pic:blipFill>
                          <a:blip r:embed="rId55"/>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61" name="Picture_1_SpCnt_48"/>
                  <wp:cNvGraphicFramePr/>
                  <a:graphic xmlns:a="http://schemas.openxmlformats.org/drawingml/2006/main">
                    <a:graphicData uri="http://schemas.openxmlformats.org/drawingml/2006/picture">
                      <pic:pic xmlns:pic="http://schemas.openxmlformats.org/drawingml/2006/picture">
                        <pic:nvPicPr>
                          <pic:cNvPr id="61" name="Picture_1_SpCnt_48"/>
                          <pic:cNvPicPr/>
                        </pic:nvPicPr>
                        <pic:blipFill>
                          <a:blip r:embed="rId56"/>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50" name="Picture_1_SpCnt_49"/>
                  <wp:cNvGraphicFramePr/>
                  <a:graphic xmlns:a="http://schemas.openxmlformats.org/drawingml/2006/main">
                    <a:graphicData uri="http://schemas.openxmlformats.org/drawingml/2006/picture">
                      <pic:pic xmlns:pic="http://schemas.openxmlformats.org/drawingml/2006/picture">
                        <pic:nvPicPr>
                          <pic:cNvPr id="50" name="Picture_1_SpCnt_49"/>
                          <pic:cNvPicPr/>
                        </pic:nvPicPr>
                        <pic:blipFill>
                          <a:blip r:embed="rId57"/>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0" name="Picture_1_SpCnt_50"/>
                  <wp:cNvGraphicFramePr/>
                  <a:graphic xmlns:a="http://schemas.openxmlformats.org/drawingml/2006/main">
                    <a:graphicData uri="http://schemas.openxmlformats.org/drawingml/2006/picture">
                      <pic:pic xmlns:pic="http://schemas.openxmlformats.org/drawingml/2006/picture">
                        <pic:nvPicPr>
                          <pic:cNvPr id="40" name="Picture_1_SpCnt_50"/>
                          <pic:cNvPicPr/>
                        </pic:nvPicPr>
                        <pic:blipFill>
                          <a:blip r:embed="rId58"/>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8" name="Picture_1_SpCnt_51"/>
                  <wp:cNvGraphicFramePr/>
                  <a:graphic xmlns:a="http://schemas.openxmlformats.org/drawingml/2006/main">
                    <a:graphicData uri="http://schemas.openxmlformats.org/drawingml/2006/picture">
                      <pic:pic xmlns:pic="http://schemas.openxmlformats.org/drawingml/2006/picture">
                        <pic:nvPicPr>
                          <pic:cNvPr id="38" name="Picture_1_SpCnt_51"/>
                          <pic:cNvPicPr/>
                        </pic:nvPicPr>
                        <pic:blipFill>
                          <a:blip r:embed="rId59"/>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5" name="Picture_1_SpCnt_52"/>
                  <wp:cNvGraphicFramePr/>
                  <a:graphic xmlns:a="http://schemas.openxmlformats.org/drawingml/2006/main">
                    <a:graphicData uri="http://schemas.openxmlformats.org/drawingml/2006/picture">
                      <pic:pic xmlns:pic="http://schemas.openxmlformats.org/drawingml/2006/picture">
                        <pic:nvPicPr>
                          <pic:cNvPr id="45" name="Picture_1_SpCnt_52"/>
                          <pic:cNvPicPr/>
                        </pic:nvPicPr>
                        <pic:blipFill>
                          <a:blip r:embed="rId60"/>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2" name="Picture_1_SpCnt_53"/>
                  <wp:cNvGraphicFramePr/>
                  <a:graphic xmlns:a="http://schemas.openxmlformats.org/drawingml/2006/main">
                    <a:graphicData uri="http://schemas.openxmlformats.org/drawingml/2006/picture">
                      <pic:pic xmlns:pic="http://schemas.openxmlformats.org/drawingml/2006/picture">
                        <pic:nvPicPr>
                          <pic:cNvPr id="42" name="Picture_1_SpCnt_53"/>
                          <pic:cNvPicPr/>
                        </pic:nvPicPr>
                        <pic:blipFill>
                          <a:blip r:embed="rId61"/>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6" name="Picture_1_SpCnt_54"/>
                  <wp:cNvGraphicFramePr/>
                  <a:graphic xmlns:a="http://schemas.openxmlformats.org/drawingml/2006/main">
                    <a:graphicData uri="http://schemas.openxmlformats.org/drawingml/2006/picture">
                      <pic:pic xmlns:pic="http://schemas.openxmlformats.org/drawingml/2006/picture">
                        <pic:nvPicPr>
                          <pic:cNvPr id="46" name="Picture_1_SpCnt_54"/>
                          <pic:cNvPicPr/>
                        </pic:nvPicPr>
                        <pic:blipFill>
                          <a:blip r:embed="rId62"/>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4" name="Picture_1_SpCnt_55"/>
                  <wp:cNvGraphicFramePr/>
                  <a:graphic xmlns:a="http://schemas.openxmlformats.org/drawingml/2006/main">
                    <a:graphicData uri="http://schemas.openxmlformats.org/drawingml/2006/picture">
                      <pic:pic xmlns:pic="http://schemas.openxmlformats.org/drawingml/2006/picture">
                        <pic:nvPicPr>
                          <pic:cNvPr id="44" name="Picture_1_SpCnt_55"/>
                          <pic:cNvPicPr/>
                        </pic:nvPicPr>
                        <pic:blipFill>
                          <a:blip r:embed="rId63"/>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9" name="Picture_1_SpCnt_56"/>
                  <wp:cNvGraphicFramePr/>
                  <a:graphic xmlns:a="http://schemas.openxmlformats.org/drawingml/2006/main">
                    <a:graphicData uri="http://schemas.openxmlformats.org/drawingml/2006/picture">
                      <pic:pic xmlns:pic="http://schemas.openxmlformats.org/drawingml/2006/picture">
                        <pic:nvPicPr>
                          <pic:cNvPr id="39" name="Picture_1_SpCnt_56"/>
                          <pic:cNvPicPr/>
                        </pic:nvPicPr>
                        <pic:blipFill>
                          <a:blip r:embed="rId64"/>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1" name="Picture_1_SpCnt_57"/>
                  <wp:cNvGraphicFramePr/>
                  <a:graphic xmlns:a="http://schemas.openxmlformats.org/drawingml/2006/main">
                    <a:graphicData uri="http://schemas.openxmlformats.org/drawingml/2006/picture">
                      <pic:pic xmlns:pic="http://schemas.openxmlformats.org/drawingml/2006/picture">
                        <pic:nvPicPr>
                          <pic:cNvPr id="41" name="Picture_1_SpCnt_57"/>
                          <pic:cNvPicPr/>
                        </pic:nvPicPr>
                        <pic:blipFill>
                          <a:blip r:embed="rId65"/>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37" name="Picture_1_SpCnt_58"/>
                  <wp:cNvGraphicFramePr/>
                  <a:graphic xmlns:a="http://schemas.openxmlformats.org/drawingml/2006/main">
                    <a:graphicData uri="http://schemas.openxmlformats.org/drawingml/2006/picture">
                      <pic:pic xmlns:pic="http://schemas.openxmlformats.org/drawingml/2006/picture">
                        <pic:nvPicPr>
                          <pic:cNvPr id="37" name="Picture_1_SpCnt_58"/>
                          <pic:cNvPicPr/>
                        </pic:nvPicPr>
                        <pic:blipFill>
                          <a:blip r:embed="rId66"/>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304800" cy="321310"/>
                  <wp:effectExtent l="0" t="0" r="0" b="0"/>
                  <wp:wrapNone/>
                  <wp:docPr id="43" name="Picture_1_SpCnt_59"/>
                  <wp:cNvGraphicFramePr/>
                  <a:graphic xmlns:a="http://schemas.openxmlformats.org/drawingml/2006/main">
                    <a:graphicData uri="http://schemas.openxmlformats.org/drawingml/2006/picture">
                      <pic:pic xmlns:pic="http://schemas.openxmlformats.org/drawingml/2006/picture">
                        <pic:nvPicPr>
                          <pic:cNvPr id="43" name="Picture_1_SpCnt_59"/>
                          <pic:cNvPicPr/>
                        </pic:nvPicPr>
                        <pic:blipFill>
                          <a:blip r:embed="rId58"/>
                          <a:stretch>
                            <a:fillRect/>
                          </a:stretch>
                        </pic:blipFill>
                        <pic:spPr>
                          <a:xfrm>
                            <a:off x="0" y="0"/>
                            <a:ext cx="304800" cy="32131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lang w:val="en-US" w:eastAsia="zh-CN" w:bidi="ar"/>
              </w:rPr>
              <w:t>一字扶手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0.5米</w:t>
            </w:r>
          </w:p>
        </w:tc>
        <w:tc>
          <w:tcPr>
            <w:tcW w:w="5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颜色：白色/黄色，外观：防滑颗粒，外部材质：高强度工程塑料（PA6/ABS），内部材质：28mm不锈钢管（壁厚不小于1mm）,扶手外径35mm,承重指数：不小于120KG；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换鞋凳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木质，座椅软包，总高约600mm，宽约600mm，双侧扶手；底部有储物空间。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w:t>
            </w:r>
          </w:p>
        </w:tc>
        <w:tc>
          <w:tcPr>
            <w:tcW w:w="5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材质：PP，颜色：白色φ50mm/110mm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改上水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w:t>
            </w:r>
          </w:p>
        </w:tc>
        <w:tc>
          <w:tcPr>
            <w:tcW w:w="5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材质：PP，颜色：白色φ25mm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9米</w:t>
            </w:r>
          </w:p>
        </w:tc>
        <w:tc>
          <w:tcPr>
            <w:tcW w:w="5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改电路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3米</w:t>
            </w: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含电线及线管。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轮椅垫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主材：亚麻/人造棉，九孔光面，可充气</w:t>
            </w: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遥控灯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主材：PC塑胶，亮度</w:t>
            </w:r>
            <w:r>
              <w:rPr>
                <w:rFonts w:hint="eastAsia" w:ascii="宋体" w:hAnsi="宋体" w:cs="宋体"/>
                <w:i w:val="0"/>
                <w:iCs w:val="0"/>
                <w:color w:val="000000"/>
                <w:kern w:val="0"/>
                <w:sz w:val="18"/>
                <w:szCs w:val="18"/>
                <w:u w:val="none"/>
                <w:lang w:val="en-US" w:eastAsia="zh-CN" w:bidi="ar"/>
              </w:rPr>
              <w:t>多</w:t>
            </w:r>
            <w:r>
              <w:rPr>
                <w:rFonts w:hint="eastAsia" w:ascii="宋体" w:hAnsi="宋体" w:eastAsia="宋体" w:cs="宋体"/>
                <w:i w:val="0"/>
                <w:iCs w:val="0"/>
                <w:color w:val="000000"/>
                <w:kern w:val="0"/>
                <w:sz w:val="18"/>
                <w:szCs w:val="18"/>
                <w:u w:val="none"/>
                <w:lang w:val="en-US" w:eastAsia="zh-CN" w:bidi="ar"/>
              </w:rPr>
              <w:t>色调节，光源：LED；控制方式：遥控、手动；可定时关闭。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一键呼叫器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呼叫器*1/接收器*1，支持无线传输、支持多对1接受、发射距离：不小于1500米（空地）。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塑料碗筷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残疾人专用：材质：食品级PP料加不锈钢，防洒碗、防洒盘、助食筷、弯柄勺、弯柄叉各1件，为一套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盲人收音机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流线型设计，调频中波短波</w:t>
            </w:r>
            <w:r>
              <w:rPr>
                <w:rFonts w:hint="eastAsia" w:ascii="宋体" w:hAnsi="宋体" w:cs="宋体"/>
                <w:i w:val="0"/>
                <w:iCs w:val="0"/>
                <w:color w:val="000000"/>
                <w:kern w:val="0"/>
                <w:sz w:val="18"/>
                <w:szCs w:val="18"/>
                <w:u w:val="none"/>
                <w:lang w:val="en-US" w:eastAsia="zh-CN" w:bidi="ar"/>
              </w:rPr>
              <w:t>多</w:t>
            </w:r>
            <w:r>
              <w:rPr>
                <w:rFonts w:hint="eastAsia" w:ascii="宋体" w:hAnsi="宋体" w:eastAsia="宋体" w:cs="宋体"/>
                <w:i w:val="0"/>
                <w:iCs w:val="0"/>
                <w:color w:val="000000"/>
                <w:kern w:val="0"/>
                <w:sz w:val="18"/>
                <w:szCs w:val="18"/>
                <w:u w:val="none"/>
                <w:lang w:val="en-US" w:eastAsia="zh-CN" w:bidi="ar"/>
              </w:rPr>
              <w:t>个波段接收台，小巧易携带，丰富娱乐生活。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语音报时器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尺寸：总长度不大于10cm，功能：整点报时、闹铃、液晶显示，中文语音，按动播报当前时间，内置纽扣电池。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rPr>
          <w:rFonts w:hint="eastAsia" w:ascii="宋体" w:hAnsi="宋体" w:eastAsia="宋体" w:cs="宋体"/>
          <w:b/>
          <w:color w:val="auto"/>
          <w:sz w:val="36"/>
          <w:szCs w:val="36"/>
        </w:rPr>
      </w:pPr>
      <w:r>
        <w:rPr>
          <w:rFonts w:ascii="宋体" w:hAnsi="宋体" w:eastAsia="宋体" w:cs="宋体"/>
          <w:color w:val="auto"/>
          <w:sz w:val="24"/>
        </w:rPr>
        <w:br w:type="page"/>
      </w:r>
    </w:p>
    <w:p>
      <w:pPr>
        <w:pStyle w:val="6"/>
        <w:jc w:val="center"/>
        <w:rPr>
          <w:rFonts w:hint="eastAsia" w:ascii="宋体" w:hAnsi="宋体" w:eastAsia="宋体" w:cs="宋体"/>
          <w:b w:val="0"/>
          <w:color w:val="auto"/>
          <w:sz w:val="36"/>
          <w:szCs w:val="36"/>
        </w:rPr>
      </w:pPr>
      <w:r>
        <w:rPr>
          <w:rFonts w:hint="eastAsia" w:ascii="宋体" w:hAnsi="宋体" w:eastAsia="宋体" w:cs="宋体"/>
          <w:bCs/>
          <w:color w:val="auto"/>
          <w:szCs w:val="44"/>
        </w:rPr>
        <w:t>第五章 评审方法和评审标准</w:t>
      </w:r>
    </w:p>
    <w:p>
      <w:pPr>
        <w:widowControl/>
        <w:spacing w:line="400" w:lineRule="exact"/>
        <w:rPr>
          <w:rFonts w:hint="eastAsia" w:ascii="宋体" w:hAnsi="宋体" w:cs="宋体"/>
          <w:color w:val="auto"/>
          <w:sz w:val="24"/>
          <w:szCs w:val="21"/>
          <w:lang w:val="en-US" w:eastAsia="zh-CN"/>
        </w:rPr>
      </w:pPr>
      <w:r>
        <w:rPr>
          <w:rFonts w:hint="eastAsia" w:ascii="宋体" w:hAnsi="宋体"/>
          <w:b/>
          <w:bCs/>
          <w:color w:val="auto"/>
          <w:sz w:val="24"/>
          <w:lang w:val="zh-CN"/>
        </w:rPr>
        <w:t>（一）商务技术部分评审材料及评审标准</w:t>
      </w:r>
      <w:r>
        <w:rPr>
          <w:rFonts w:hint="eastAsia" w:ascii="宋体" w:hAnsi="宋体"/>
          <w:b/>
          <w:color w:val="auto"/>
          <w:sz w:val="24"/>
        </w:rPr>
        <w:t>（分值</w:t>
      </w:r>
      <w:r>
        <w:rPr>
          <w:rFonts w:hint="eastAsia" w:ascii="宋体" w:hAnsi="宋体"/>
          <w:b/>
          <w:color w:val="auto"/>
          <w:sz w:val="24"/>
          <w:lang w:val="en-US" w:eastAsia="zh-CN"/>
        </w:rPr>
        <w:t>6</w:t>
      </w:r>
      <w:r>
        <w:rPr>
          <w:rFonts w:hint="eastAsia" w:ascii="宋体" w:hAnsi="宋体"/>
          <w:b/>
          <w:color w:val="auto"/>
          <w:sz w:val="24"/>
        </w:rPr>
        <w:t>0分）</w:t>
      </w:r>
      <w:r>
        <w:rPr>
          <w:rFonts w:hint="eastAsia" w:ascii="宋体" w:hAnsi="宋体" w:cs="宋体"/>
          <w:color w:val="auto"/>
          <w:sz w:val="24"/>
          <w:szCs w:val="21"/>
          <w:lang w:val="en-US" w:eastAsia="zh-CN"/>
        </w:rPr>
        <w:t>。</w:t>
      </w:r>
    </w:p>
    <w:tbl>
      <w:tblPr>
        <w:tblStyle w:val="17"/>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05"/>
        <w:gridCol w:w="1276"/>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05" w:type="dxa"/>
            <w:noWrap/>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评分内容</w:t>
            </w:r>
          </w:p>
        </w:tc>
        <w:tc>
          <w:tcPr>
            <w:tcW w:w="1276" w:type="dxa"/>
            <w:noWrap/>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5556" w:type="dxa"/>
            <w:noWrap/>
            <w:vAlign w:val="center"/>
          </w:tcPr>
          <w:p>
            <w:pPr>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1505" w:type="dxa"/>
            <w:noWrap/>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企业实力</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项目团队</w:t>
            </w:r>
          </w:p>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1276" w:type="dxa"/>
            <w:noWrap/>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5556" w:type="dxa"/>
            <w:noWrap/>
            <w:vAlign w:val="top"/>
          </w:tcPr>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投标供应商提供项目团队人员一览表且项目团队人员</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 xml:space="preserve">人及以上（含 </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 xml:space="preserve"> 人）得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 分；团队中大专及以上学历占 80%及以上的得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备注：提供项目团队成员的身份证复印件；学历证书复印件；与投标供应商签订的有效劳动合同复印件；社保机构出具并盖章的投标供应商为其缴纳</w:t>
            </w:r>
            <w:r>
              <w:rPr>
                <w:rFonts w:hint="eastAsia" w:ascii="宋体" w:hAnsi="宋体" w:eastAsia="宋体" w:cs="宋体"/>
                <w:color w:val="auto"/>
                <w:sz w:val="21"/>
                <w:szCs w:val="21"/>
                <w:highlight w:val="none"/>
                <w:lang w:eastAsia="zh-CN"/>
              </w:rPr>
              <w:t>社会</w:t>
            </w:r>
            <w:r>
              <w:rPr>
                <w:rFonts w:hint="eastAsia" w:ascii="宋体" w:hAnsi="宋体" w:eastAsia="宋体" w:cs="宋体"/>
                <w:color w:val="auto"/>
                <w:sz w:val="21"/>
                <w:szCs w:val="21"/>
                <w:highlight w:val="none"/>
              </w:rPr>
              <w:t>保险缴费清单复印件</w:t>
            </w:r>
            <w:r>
              <w:rPr>
                <w:rFonts w:hint="eastAsia" w:ascii="宋体" w:hAnsi="宋体" w:eastAsia="宋体" w:cs="宋体"/>
                <w:color w:val="auto"/>
                <w:sz w:val="21"/>
                <w:szCs w:val="21"/>
                <w:highlight w:val="none"/>
                <w:lang w:val="en-US" w:eastAsia="zh-CN"/>
              </w:rPr>
              <w:t>(近6个月)</w:t>
            </w:r>
            <w:r>
              <w:rPr>
                <w:rFonts w:hint="eastAsia" w:ascii="宋体" w:hAnsi="宋体" w:eastAsia="宋体" w:cs="宋体"/>
                <w:color w:val="auto"/>
                <w:sz w:val="21"/>
                <w:szCs w:val="21"/>
                <w:highlight w:val="none"/>
              </w:rPr>
              <w:t>。以上项中提供不全的均不得分，本项最高得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1505" w:type="dxa"/>
            <w:noWrap/>
            <w:vAlign w:val="center"/>
          </w:tcPr>
          <w:p>
            <w:pPr>
              <w:pStyle w:val="2"/>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媒体报道</w:t>
            </w:r>
          </w:p>
        </w:tc>
        <w:tc>
          <w:tcPr>
            <w:tcW w:w="1276" w:type="dxa"/>
            <w:noWrap/>
            <w:vAlign w:val="center"/>
          </w:tcPr>
          <w:p>
            <w:pPr>
              <w:ind w:right="-105" w:rightChars="-50"/>
              <w:jc w:val="center"/>
              <w:rPr>
                <w:rFonts w:hint="eastAsia" w:ascii="宋体" w:hAnsi="宋体" w:eastAsia="宋体" w:cs="宋体"/>
                <w:color w:val="auto"/>
                <w:sz w:val="21"/>
                <w:szCs w:val="21"/>
              </w:rPr>
            </w:pPr>
          </w:p>
          <w:p>
            <w:pPr>
              <w:ind w:right="-105" w:right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c>
          <w:tcPr>
            <w:tcW w:w="5556" w:type="dxa"/>
            <w:noWrap/>
            <w:vAlign w:val="top"/>
          </w:tcPr>
          <w:p>
            <w:pPr>
              <w:numPr>
                <w:ilvl w:val="0"/>
                <w:numId w:val="0"/>
              </w:numPr>
              <w:ind w:right="-105" w:rightChars="-50"/>
              <w:jc w:val="both"/>
              <w:rPr>
                <w:rFonts w:hint="eastAsia" w:ascii="宋体" w:hAnsi="宋体" w:eastAsia="宋体" w:cs="宋体"/>
                <w:color w:val="auto"/>
                <w:sz w:val="21"/>
                <w:szCs w:val="21"/>
              </w:rPr>
            </w:pPr>
            <w:r>
              <w:rPr>
                <w:rFonts w:hint="eastAsia" w:ascii="宋体" w:hAnsi="宋体" w:eastAsia="宋体" w:cs="宋体"/>
                <w:color w:val="auto"/>
                <w:sz w:val="21"/>
                <w:szCs w:val="21"/>
              </w:rPr>
              <w:t>投标供应商近三年来</w:t>
            </w:r>
          </w:p>
          <w:p>
            <w:pPr>
              <w:numPr>
                <w:ilvl w:val="0"/>
                <w:numId w:val="1"/>
              </w:numPr>
              <w:ind w:right="-105" w:rightChars="-50"/>
              <w:jc w:val="both"/>
              <w:rPr>
                <w:rFonts w:hint="eastAsia" w:ascii="宋体" w:hAnsi="宋体" w:eastAsia="宋体" w:cs="宋体"/>
                <w:color w:val="auto"/>
                <w:sz w:val="21"/>
                <w:szCs w:val="21"/>
              </w:rPr>
            </w:pPr>
            <w:r>
              <w:rPr>
                <w:rFonts w:hint="eastAsia" w:ascii="宋体" w:hAnsi="宋体" w:eastAsia="宋体" w:cs="宋体"/>
                <w:color w:val="auto"/>
                <w:sz w:val="21"/>
                <w:szCs w:val="21"/>
              </w:rPr>
              <w:t>被省部级媒体或者同级政府网站正面宣传报道，每提供一个得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p>
            <w:pPr>
              <w:ind w:right="-105" w:rightChars="-50"/>
              <w:jc w:val="both"/>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被</w:t>
            </w:r>
            <w:r>
              <w:rPr>
                <w:rFonts w:hint="eastAsia" w:ascii="宋体" w:hAnsi="宋体" w:eastAsia="宋体" w:cs="宋体"/>
                <w:color w:val="auto"/>
                <w:sz w:val="21"/>
                <w:szCs w:val="21"/>
              </w:rPr>
              <w:t>地市级媒体或同级政府网站正面宣传报道，每提供一个得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ind w:right="-105" w:rightChars="-50"/>
              <w:jc w:val="both"/>
              <w:rPr>
                <w:rFonts w:hint="eastAsia" w:ascii="宋体" w:hAnsi="宋体" w:eastAsia="宋体" w:cs="宋体"/>
                <w:color w:val="auto"/>
                <w:sz w:val="21"/>
                <w:szCs w:val="21"/>
              </w:rPr>
            </w:pPr>
            <w:r>
              <w:rPr>
                <w:rFonts w:hint="eastAsia" w:ascii="宋体" w:hAnsi="宋体" w:eastAsia="宋体" w:cs="宋体"/>
                <w:color w:val="auto"/>
                <w:sz w:val="21"/>
                <w:szCs w:val="21"/>
              </w:rPr>
              <w:t>3.被县级媒体或同级政府网站正面宣传报道，每提供一个得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p>
          <w:p>
            <w:pPr>
              <w:ind w:right="-105" w:rightChars="-50"/>
              <w:jc w:val="both"/>
              <w:rPr>
                <w:rFonts w:hint="eastAsia" w:ascii="宋体" w:hAnsi="宋体" w:eastAsia="宋体" w:cs="宋体"/>
                <w:color w:val="auto"/>
                <w:sz w:val="21"/>
                <w:szCs w:val="21"/>
              </w:rPr>
            </w:pPr>
            <w:r>
              <w:rPr>
                <w:rFonts w:hint="eastAsia" w:ascii="宋体" w:hAnsi="宋体" w:eastAsia="宋体" w:cs="宋体"/>
                <w:color w:val="auto"/>
                <w:sz w:val="21"/>
                <w:szCs w:val="21"/>
              </w:rPr>
              <w:t>此项需提供视频</w:t>
            </w:r>
            <w:r>
              <w:rPr>
                <w:rFonts w:hint="eastAsia" w:ascii="宋体" w:hAnsi="宋体" w:eastAsia="宋体" w:cs="宋体"/>
                <w:color w:val="auto"/>
                <w:sz w:val="21"/>
                <w:szCs w:val="21"/>
                <w:lang w:val="en-US" w:eastAsia="zh-CN"/>
              </w:rPr>
              <w:t>截图、</w:t>
            </w:r>
            <w:r>
              <w:rPr>
                <w:rFonts w:hint="eastAsia" w:ascii="宋体" w:hAnsi="宋体" w:eastAsia="宋体" w:cs="宋体"/>
                <w:color w:val="auto"/>
                <w:sz w:val="21"/>
                <w:szCs w:val="21"/>
              </w:rPr>
              <w:t>网站截图、表彰文件等，本项可累计，最多得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505" w:type="dxa"/>
            <w:noWrap/>
            <w:vAlign w:val="center"/>
          </w:tcPr>
          <w:p>
            <w:pPr>
              <w:ind w:right="-105" w:rightChars="-50"/>
              <w:jc w:val="center"/>
              <w:rPr>
                <w:rFonts w:hint="eastAsia" w:ascii="宋体" w:hAnsi="宋体" w:eastAsia="宋体" w:cs="宋体"/>
                <w:color w:val="auto"/>
                <w:sz w:val="21"/>
                <w:szCs w:val="21"/>
              </w:rPr>
            </w:pPr>
          </w:p>
          <w:p>
            <w:pPr>
              <w:ind w:right="-105" w:rightChars="-5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类似</w:t>
            </w:r>
            <w:r>
              <w:rPr>
                <w:rFonts w:hint="eastAsia" w:ascii="宋体" w:hAnsi="宋体" w:eastAsia="宋体" w:cs="宋体"/>
                <w:color w:val="auto"/>
                <w:sz w:val="21"/>
                <w:szCs w:val="21"/>
              </w:rPr>
              <w:t>业绩</w:t>
            </w:r>
          </w:p>
          <w:p>
            <w:pPr>
              <w:ind w:right="-105" w:rightChars="-50"/>
              <w:jc w:val="center"/>
              <w:rPr>
                <w:rFonts w:hint="eastAsia" w:ascii="宋体" w:hAnsi="宋体" w:eastAsia="宋体" w:cs="宋体"/>
                <w:color w:val="auto"/>
                <w:sz w:val="21"/>
                <w:szCs w:val="21"/>
              </w:rPr>
            </w:pPr>
          </w:p>
        </w:tc>
        <w:tc>
          <w:tcPr>
            <w:tcW w:w="1276" w:type="dxa"/>
            <w:noWrap/>
            <w:vAlign w:val="center"/>
          </w:tcPr>
          <w:p>
            <w:pPr>
              <w:ind w:right="-105" w:right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w:t>
            </w:r>
          </w:p>
        </w:tc>
        <w:tc>
          <w:tcPr>
            <w:tcW w:w="5556" w:type="dxa"/>
            <w:noWrap/>
            <w:vAlign w:val="top"/>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投标供应商独立承担过类似残疾人家庭无障碍改造或适老化改造项目的，每个项目得3分；本项响应投标文件中需提供合同及发票复印件（其中合同原件须带至开标现场核查否则视为虚假响应，工程款发票为任一付款节点发票），未提供不得分。本项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widowControl/>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05" w:type="dxa"/>
            <w:noWrap/>
            <w:vAlign w:val="center"/>
          </w:tcPr>
          <w:p>
            <w:pPr>
              <w:jc w:val="center"/>
              <w:rPr>
                <w:rFonts w:hint="eastAsia" w:ascii="宋体" w:hAnsi="宋体" w:eastAsia="宋体" w:cs="宋体"/>
                <w:color w:val="auto"/>
                <w:sz w:val="21"/>
                <w:szCs w:val="21"/>
              </w:rPr>
            </w:pP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服务方案</w:t>
            </w:r>
          </w:p>
          <w:p>
            <w:pPr>
              <w:jc w:val="center"/>
              <w:rPr>
                <w:rFonts w:hint="eastAsia" w:ascii="宋体" w:hAnsi="宋体" w:eastAsia="宋体" w:cs="宋体"/>
                <w:color w:val="auto"/>
                <w:kern w:val="0"/>
                <w:sz w:val="21"/>
                <w:szCs w:val="21"/>
              </w:rPr>
            </w:pPr>
          </w:p>
        </w:tc>
        <w:tc>
          <w:tcPr>
            <w:tcW w:w="1276" w:type="dxa"/>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w:t>
            </w:r>
          </w:p>
        </w:tc>
        <w:tc>
          <w:tcPr>
            <w:tcW w:w="5556" w:type="dxa"/>
            <w:noWrap/>
            <w:vAlign w:val="top"/>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针对总体服务方案与需求的吻合程度，服务总体构想内容、详细实施方案等的科学性、合理性、可行性、完整性等，由评委综合评定</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0分＜一般≤</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分＜良≤</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分＜优≤</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05" w:type="dxa"/>
            <w:noWrap/>
            <w:vAlign w:val="center"/>
          </w:tcPr>
          <w:p>
            <w:pPr>
              <w:jc w:val="center"/>
              <w:rPr>
                <w:rFonts w:hint="eastAsia" w:ascii="宋体" w:hAnsi="宋体" w:eastAsia="宋体" w:cs="宋体"/>
                <w:color w:val="auto"/>
                <w:kern w:val="0"/>
                <w:sz w:val="21"/>
                <w:szCs w:val="21"/>
              </w:rPr>
            </w:pPr>
          </w:p>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售后</w:t>
            </w:r>
            <w:r>
              <w:rPr>
                <w:rFonts w:hint="eastAsia" w:ascii="宋体" w:hAnsi="宋体" w:eastAsia="宋体" w:cs="宋体"/>
                <w:color w:val="auto"/>
                <w:kern w:val="0"/>
                <w:sz w:val="21"/>
                <w:szCs w:val="21"/>
                <w:lang w:val="en-US" w:eastAsia="zh-CN"/>
              </w:rPr>
              <w:t>方案</w:t>
            </w:r>
          </w:p>
          <w:p>
            <w:pPr>
              <w:jc w:val="center"/>
              <w:rPr>
                <w:rFonts w:hint="eastAsia" w:ascii="宋体" w:hAnsi="宋体" w:eastAsia="宋体" w:cs="宋体"/>
                <w:color w:val="auto"/>
                <w:kern w:val="0"/>
                <w:sz w:val="21"/>
                <w:szCs w:val="21"/>
              </w:rPr>
            </w:pPr>
          </w:p>
        </w:tc>
        <w:tc>
          <w:tcPr>
            <w:tcW w:w="1276" w:type="dxa"/>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sz w:val="21"/>
                <w:szCs w:val="21"/>
              </w:rPr>
              <w:t>分</w:t>
            </w:r>
            <w:r>
              <w:rPr>
                <w:rFonts w:hint="eastAsia" w:ascii="宋体" w:hAnsi="宋体" w:eastAsia="宋体" w:cs="宋体"/>
                <w:color w:val="auto"/>
                <w:kern w:val="0"/>
                <w:sz w:val="21"/>
                <w:szCs w:val="21"/>
              </w:rPr>
              <w:t>）</w:t>
            </w:r>
          </w:p>
        </w:tc>
        <w:tc>
          <w:tcPr>
            <w:tcW w:w="5556" w:type="dxa"/>
            <w:noWrap/>
            <w:vAlign w:val="top"/>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针对</w:t>
            </w:r>
            <w:r>
              <w:rPr>
                <w:rFonts w:hint="eastAsia" w:ascii="宋体" w:hAnsi="宋体" w:eastAsia="宋体" w:cs="宋体"/>
                <w:color w:val="auto"/>
                <w:sz w:val="21"/>
                <w:szCs w:val="21"/>
              </w:rPr>
              <w:t>售后服务方案</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完善</w:t>
            </w:r>
            <w:r>
              <w:rPr>
                <w:rFonts w:hint="eastAsia" w:ascii="宋体" w:hAnsi="宋体" w:eastAsia="宋体" w:cs="宋体"/>
                <w:color w:val="auto"/>
                <w:sz w:val="21"/>
                <w:szCs w:val="21"/>
                <w:lang w:val="en-US" w:eastAsia="zh-CN"/>
              </w:rPr>
              <w:t>性</w:t>
            </w:r>
            <w:r>
              <w:rPr>
                <w:rFonts w:hint="eastAsia" w:ascii="宋体" w:hAnsi="宋体" w:eastAsia="宋体" w:cs="宋体"/>
                <w:color w:val="auto"/>
                <w:sz w:val="21"/>
                <w:szCs w:val="21"/>
              </w:rPr>
              <w:t>、合理</w:t>
            </w:r>
            <w:r>
              <w:rPr>
                <w:rFonts w:hint="eastAsia" w:ascii="宋体" w:hAnsi="宋体" w:eastAsia="宋体" w:cs="宋体"/>
                <w:color w:val="auto"/>
                <w:sz w:val="21"/>
                <w:szCs w:val="21"/>
                <w:lang w:val="en-US" w:eastAsia="zh-CN"/>
              </w:rPr>
              <w:t>性</w:t>
            </w:r>
            <w:r>
              <w:rPr>
                <w:rFonts w:hint="eastAsia" w:ascii="宋体" w:hAnsi="宋体" w:eastAsia="宋体" w:cs="宋体"/>
                <w:color w:val="auto"/>
                <w:sz w:val="21"/>
                <w:szCs w:val="21"/>
              </w:rPr>
              <w:t>，响应时间</w:t>
            </w:r>
            <w:r>
              <w:rPr>
                <w:rFonts w:hint="eastAsia" w:ascii="宋体" w:hAnsi="宋体" w:eastAsia="宋体" w:cs="宋体"/>
                <w:color w:val="auto"/>
                <w:sz w:val="21"/>
                <w:szCs w:val="21"/>
                <w:lang w:val="en-US" w:eastAsia="zh-CN"/>
              </w:rPr>
              <w:t>长短，是否有</w:t>
            </w:r>
            <w:r>
              <w:rPr>
                <w:rFonts w:hint="eastAsia" w:ascii="宋体" w:hAnsi="宋体" w:eastAsia="宋体" w:cs="宋体"/>
                <w:color w:val="auto"/>
                <w:sz w:val="21"/>
                <w:szCs w:val="21"/>
              </w:rPr>
              <w:t>相应的奖惩措施</w:t>
            </w:r>
            <w:r>
              <w:rPr>
                <w:rFonts w:hint="eastAsia" w:ascii="宋体" w:hAnsi="宋体" w:eastAsia="宋体" w:cs="宋体"/>
                <w:color w:val="auto"/>
                <w:sz w:val="21"/>
                <w:szCs w:val="21"/>
                <w:lang w:val="en-US" w:eastAsia="zh-CN"/>
              </w:rPr>
              <w:t>等，由</w:t>
            </w:r>
            <w:r>
              <w:rPr>
                <w:rFonts w:hint="eastAsia" w:ascii="宋体" w:hAnsi="宋体" w:eastAsia="宋体" w:cs="宋体"/>
                <w:color w:val="auto"/>
                <w:sz w:val="21"/>
                <w:szCs w:val="21"/>
              </w:rPr>
              <w:t>评委综合</w:t>
            </w:r>
            <w:r>
              <w:rPr>
                <w:rFonts w:hint="eastAsia" w:ascii="宋体" w:hAnsi="宋体" w:eastAsia="宋体" w:cs="宋体"/>
                <w:color w:val="auto"/>
                <w:sz w:val="21"/>
                <w:szCs w:val="21"/>
                <w:lang w:val="en-US" w:eastAsia="zh-CN"/>
              </w:rPr>
              <w:t>评定。</w:t>
            </w:r>
            <w:r>
              <w:rPr>
                <w:rFonts w:hint="eastAsia" w:ascii="宋体" w:hAnsi="宋体" w:eastAsia="宋体" w:cs="宋体"/>
                <w:color w:val="auto"/>
                <w:sz w:val="21"/>
                <w:szCs w:val="21"/>
              </w:rPr>
              <w:t>0分＜一般≤</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分＜良≤</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分＜优≤</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0分</w:t>
            </w:r>
            <w:r>
              <w:rPr>
                <w:rFonts w:hint="eastAsia" w:ascii="宋体" w:hAnsi="宋体" w:eastAsia="宋体" w:cs="宋体"/>
                <w:color w:val="auto"/>
                <w:kern w:val="0"/>
                <w:sz w:val="21"/>
                <w:szCs w:val="21"/>
              </w:rPr>
              <w:t>。</w:t>
            </w:r>
          </w:p>
        </w:tc>
      </w:tr>
    </w:tbl>
    <w:p>
      <w:pPr>
        <w:keepNext/>
        <w:keepLines/>
        <w:pageBreakBefore w:val="0"/>
        <w:widowControl w:val="0"/>
        <w:kinsoku/>
        <w:wordWrap/>
        <w:overflowPunct/>
        <w:topLinePunct w:val="0"/>
        <w:bidi w:val="0"/>
        <w:spacing w:line="480" w:lineRule="exact"/>
        <w:ind w:right="0" w:rightChars="0" w:firstLine="482" w:firstLineChars="200"/>
        <w:textAlignment w:val="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44"/>
        </w:rPr>
        <w:t>（</w:t>
      </w:r>
      <w:r>
        <w:rPr>
          <w:rFonts w:hint="eastAsia" w:ascii="宋体" w:hAnsi="宋体" w:cs="宋体"/>
          <w:b/>
          <w:bCs/>
          <w:color w:val="auto"/>
          <w:sz w:val="24"/>
          <w:szCs w:val="44"/>
          <w:lang w:eastAsia="zh-CN"/>
        </w:rPr>
        <w:t>二</w:t>
      </w:r>
      <w:r>
        <w:rPr>
          <w:rFonts w:hint="eastAsia" w:ascii="宋体" w:hAnsi="宋体" w:eastAsia="宋体" w:cs="宋体"/>
          <w:b/>
          <w:bCs/>
          <w:color w:val="auto"/>
          <w:sz w:val="24"/>
          <w:szCs w:val="44"/>
        </w:rPr>
        <w:t>）</w:t>
      </w:r>
      <w:r>
        <w:rPr>
          <w:rFonts w:hint="eastAsia" w:ascii="宋体" w:hAnsi="宋体" w:eastAsia="宋体" w:cs="宋体"/>
          <w:b/>
          <w:bCs/>
          <w:color w:val="auto"/>
          <w:sz w:val="24"/>
          <w:szCs w:val="24"/>
        </w:rPr>
        <w:t>报价标评审标准（分值</w:t>
      </w:r>
      <w:r>
        <w:rPr>
          <w:rFonts w:hint="eastAsia" w:ascii="宋体" w:hAnsi="宋体" w:cs="宋体"/>
          <w:b/>
          <w:bCs/>
          <w:color w:val="auto"/>
          <w:sz w:val="24"/>
          <w:szCs w:val="24"/>
          <w:lang w:val="en-US" w:eastAsia="zh-CN"/>
        </w:rPr>
        <w:t>40</w:t>
      </w:r>
      <w:r>
        <w:rPr>
          <w:rFonts w:hint="eastAsia" w:ascii="宋体" w:hAnsi="宋体" w:eastAsia="宋体" w:cs="宋体"/>
          <w:b/>
          <w:bCs/>
          <w:color w:val="auto"/>
          <w:sz w:val="24"/>
          <w:szCs w:val="24"/>
        </w:rPr>
        <w:t>分）</w:t>
      </w:r>
    </w:p>
    <w:p>
      <w:pPr>
        <w:pageBreakBefore w:val="0"/>
        <w:widowControl w:val="0"/>
        <w:kinsoku/>
        <w:wordWrap/>
        <w:overflowPunct/>
        <w:topLinePunct w:val="0"/>
        <w:autoSpaceDE w:val="0"/>
        <w:autoSpaceDN w:val="0"/>
        <w:bidi w:val="0"/>
        <w:adjustRightInd w:val="0"/>
        <w:snapToGrid w:val="0"/>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综合评分法中的价格分统一采用低价优先法计算，即满足</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要求且报价最低的供应商的价格为磋商基准价，其价格分为满分。其他供应商的价格分统一按照下列公式计算：</w:t>
      </w:r>
    </w:p>
    <w:p>
      <w:pPr>
        <w:pageBreakBefore w:val="0"/>
        <w:widowControl w:val="0"/>
        <w:kinsoku/>
        <w:wordWrap/>
        <w:overflowPunct/>
        <w:topLinePunct w:val="0"/>
        <w:autoSpaceDE w:val="0"/>
        <w:autoSpaceDN w:val="0"/>
        <w:bidi w:val="0"/>
        <w:adjustRightInd w:val="0"/>
        <w:snapToGrid w:val="0"/>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磋商报价得分=（磋商基准价/最后磋商报价）×价格权值×100</w:t>
      </w:r>
    </w:p>
    <w:p>
      <w:pPr>
        <w:pageBreakBefore w:val="0"/>
        <w:widowControl w:val="0"/>
        <w:kinsoku/>
        <w:wordWrap/>
        <w:overflowPunct/>
        <w:topLinePunct w:val="0"/>
        <w:autoSpaceDE w:val="0"/>
        <w:autoSpaceDN w:val="0"/>
        <w:bidi w:val="0"/>
        <w:adjustRightInd w:val="0"/>
        <w:snapToGrid w:val="0"/>
        <w:spacing w:line="480" w:lineRule="exact"/>
        <w:ind w:right="0" w:rightChars="0" w:firstLine="48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项目评审过程中，不得去掉最后报价中的最高报价和最低报价。</w:t>
      </w:r>
    </w:p>
    <w:p>
      <w:pPr>
        <w:pageBreakBefore w:val="0"/>
        <w:widowControl w:val="0"/>
        <w:kinsoku/>
        <w:wordWrap/>
        <w:overflowPunct/>
        <w:topLinePunct w:val="0"/>
        <w:bidi w:val="0"/>
        <w:snapToGrid w:val="0"/>
        <w:spacing w:line="480" w:lineRule="exact"/>
        <w:ind w:right="0" w:rightChars="0" w:firstLine="482" w:firstLineChars="200"/>
        <w:textAlignment w:val="auto"/>
        <w:rPr>
          <w:rFonts w:hint="eastAsia" w:ascii="宋体" w:hAnsi="宋体" w:eastAsia="宋体" w:cs="宋体"/>
          <w:b/>
          <w:color w:val="auto"/>
          <w:sz w:val="24"/>
          <w:szCs w:val="21"/>
        </w:rPr>
      </w:pPr>
      <w:r>
        <w:rPr>
          <w:rFonts w:hint="eastAsia" w:ascii="宋体" w:hAnsi="宋体" w:eastAsia="宋体" w:cs="宋体"/>
          <w:b/>
          <w:color w:val="auto"/>
          <w:sz w:val="24"/>
          <w:szCs w:val="21"/>
        </w:rPr>
        <w:t>注：中小企业声明函（如符合小型和微型企业的需提供）；监狱企业证明函（如符合监狱企业的需提供）；残疾人福利性单位声明函（如符合残疾人福利性单位的需提供）。</w:t>
      </w:r>
    </w:p>
    <w:p>
      <w:pPr>
        <w:pageBreakBefore w:val="0"/>
        <w:widowControl w:val="0"/>
        <w:kinsoku/>
        <w:wordWrap/>
        <w:overflowPunct/>
        <w:topLinePunct w:val="0"/>
        <w:bidi w:val="0"/>
        <w:snapToGrid w:val="0"/>
        <w:spacing w:line="480" w:lineRule="exact"/>
        <w:ind w:right="0" w:rightChars="0" w:firstLine="482" w:firstLineChars="200"/>
        <w:textAlignment w:val="auto"/>
        <w:rPr>
          <w:rFonts w:hint="eastAsia" w:ascii="宋体" w:hAnsi="宋体" w:eastAsia="宋体" w:cs="宋体"/>
          <w:b/>
          <w:color w:val="auto"/>
          <w:sz w:val="24"/>
          <w:szCs w:val="21"/>
        </w:rPr>
      </w:pPr>
      <w:r>
        <w:rPr>
          <w:rFonts w:hint="eastAsia" w:ascii="宋体" w:hAnsi="宋体" w:eastAsia="宋体" w:cs="宋体"/>
          <w:b/>
          <w:color w:val="auto"/>
          <w:sz w:val="24"/>
          <w:szCs w:val="21"/>
        </w:rPr>
        <w:t>1、中小企业声明函如未提供则不能享受小型和微型企业的价格给予</w:t>
      </w:r>
      <w:r>
        <w:rPr>
          <w:rFonts w:hint="eastAsia" w:ascii="宋体" w:hAnsi="宋体" w:cs="宋体"/>
          <w:b/>
          <w:color w:val="auto"/>
          <w:sz w:val="24"/>
          <w:szCs w:val="21"/>
          <w:lang w:val="en-US" w:eastAsia="zh-CN"/>
        </w:rPr>
        <w:t>10</w:t>
      </w:r>
      <w:r>
        <w:rPr>
          <w:rFonts w:hint="eastAsia" w:ascii="宋体" w:hAnsi="宋体" w:eastAsia="宋体" w:cs="宋体"/>
          <w:b/>
          <w:color w:val="auto"/>
          <w:sz w:val="24"/>
          <w:szCs w:val="21"/>
        </w:rPr>
        <w:t>%的扣除；用扣除后的价格作为有效报价参与评审的优惠政策。</w:t>
      </w:r>
    </w:p>
    <w:p>
      <w:pPr>
        <w:pageBreakBefore w:val="0"/>
        <w:widowControl w:val="0"/>
        <w:kinsoku/>
        <w:wordWrap/>
        <w:overflowPunct/>
        <w:topLinePunct w:val="0"/>
        <w:bidi w:val="0"/>
        <w:snapToGrid w:val="0"/>
        <w:spacing w:line="480" w:lineRule="exact"/>
        <w:ind w:right="0" w:rightChars="0" w:firstLine="482" w:firstLineChars="200"/>
        <w:textAlignment w:val="auto"/>
        <w:rPr>
          <w:rFonts w:hint="eastAsia" w:ascii="宋体" w:hAnsi="宋体" w:eastAsia="宋体" w:cs="宋体"/>
          <w:b/>
          <w:color w:val="auto"/>
          <w:sz w:val="24"/>
          <w:szCs w:val="21"/>
        </w:rPr>
      </w:pPr>
      <w:r>
        <w:rPr>
          <w:rFonts w:hint="eastAsia" w:ascii="宋体" w:hAnsi="宋体" w:eastAsia="宋体" w:cs="宋体"/>
          <w:b/>
          <w:color w:val="auto"/>
          <w:sz w:val="24"/>
          <w:szCs w:val="21"/>
        </w:rPr>
        <w:t>2、监狱企业证明函及残疾人福利性单位声明函如未提供则不能享受残疾人福利性单位及监狱企业产品的价格给予</w:t>
      </w:r>
      <w:r>
        <w:rPr>
          <w:rFonts w:hint="eastAsia" w:ascii="宋体" w:hAnsi="宋体" w:cs="宋体"/>
          <w:b/>
          <w:color w:val="auto"/>
          <w:sz w:val="24"/>
          <w:szCs w:val="21"/>
          <w:lang w:val="en-US" w:eastAsia="zh-CN"/>
        </w:rPr>
        <w:t>10</w:t>
      </w:r>
      <w:r>
        <w:rPr>
          <w:rFonts w:hint="eastAsia" w:ascii="宋体" w:hAnsi="宋体" w:eastAsia="宋体" w:cs="宋体"/>
          <w:b/>
          <w:color w:val="auto"/>
          <w:sz w:val="24"/>
          <w:szCs w:val="21"/>
        </w:rPr>
        <w:t>%的扣除；用扣除后的价格作为有效报价参与评审的优惠政策。</w:t>
      </w:r>
    </w:p>
    <w:p>
      <w:pPr>
        <w:pageBreakBefore w:val="0"/>
        <w:widowControl w:val="0"/>
        <w:kinsoku/>
        <w:wordWrap/>
        <w:overflowPunct/>
        <w:topLinePunct w:val="0"/>
        <w:bidi w:val="0"/>
        <w:snapToGrid w:val="0"/>
        <w:spacing w:line="480" w:lineRule="exact"/>
        <w:ind w:right="0" w:rightChars="0" w:firstLine="480" w:firstLineChars="200"/>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6、定标：报价标得分加商务技术标得分之和为各磋商供应商的综合得分，得分最高者为成交</w:t>
      </w:r>
      <w:r>
        <w:rPr>
          <w:rFonts w:hint="eastAsia" w:ascii="宋体" w:hAnsi="宋体" w:eastAsia="宋体" w:cs="宋体"/>
          <w:color w:val="auto"/>
          <w:sz w:val="24"/>
          <w:szCs w:val="21"/>
          <w:lang w:eastAsia="zh-CN"/>
        </w:rPr>
        <w:t>供应商</w:t>
      </w:r>
      <w:r>
        <w:rPr>
          <w:rFonts w:hint="eastAsia" w:ascii="宋体" w:hAnsi="宋体" w:eastAsia="宋体" w:cs="宋体"/>
          <w:color w:val="auto"/>
          <w:sz w:val="24"/>
          <w:szCs w:val="21"/>
        </w:rPr>
        <w:t>。</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2" w:firstLineChars="200"/>
        <w:textAlignment w:val="baseline"/>
        <w:rPr>
          <w:rFonts w:hint="eastAsia" w:ascii="宋体" w:hAnsi="宋体" w:eastAsia="宋体" w:cs="宋体"/>
          <w:b/>
          <w:color w:val="auto"/>
          <w:kern w:val="2"/>
          <w:highlight w:val="yellow"/>
        </w:rPr>
      </w:pPr>
      <w:r>
        <w:rPr>
          <w:rFonts w:hint="eastAsia" w:ascii="宋体" w:hAnsi="宋体" w:eastAsia="宋体" w:cs="宋体"/>
          <w:b/>
          <w:color w:val="auto"/>
          <w:kern w:val="2"/>
        </w:rPr>
        <w:t>注：政府采购政策功能落实</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1、小微型企业价格扣除</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（1）本项目对小型和微型企业给予</w:t>
      </w:r>
      <w:r>
        <w:rPr>
          <w:rFonts w:hint="eastAsia" w:ascii="宋体" w:hAnsi="宋体" w:eastAsia="宋体" w:cs="宋体"/>
          <w:color w:val="auto"/>
          <w:kern w:val="2"/>
          <w:highlight w:val="none"/>
          <w:lang w:val="en-US" w:eastAsia="zh-CN"/>
        </w:rPr>
        <w:t>10</w:t>
      </w:r>
      <w:r>
        <w:rPr>
          <w:rFonts w:hint="eastAsia" w:ascii="宋体" w:hAnsi="宋体" w:eastAsia="宋体" w:cs="宋体"/>
          <w:color w:val="auto"/>
          <w:kern w:val="2"/>
          <w:highlight w:val="none"/>
        </w:rPr>
        <w:t>%</w:t>
      </w:r>
      <w:r>
        <w:rPr>
          <w:rFonts w:hint="eastAsia" w:ascii="宋体" w:hAnsi="宋体" w:eastAsia="宋体" w:cs="宋体"/>
          <w:color w:val="auto"/>
          <w:kern w:val="2"/>
        </w:rPr>
        <w:t>的扣除价格，用扣除后的价格参与评审。</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（2）供应商需按照采购文件的要求提供相应的《</w:t>
      </w:r>
      <w:r>
        <w:rPr>
          <w:rFonts w:hint="eastAsia" w:ascii="宋体" w:hAnsi="宋体" w:eastAsia="宋体" w:cs="宋体"/>
          <w:color w:val="auto"/>
          <w:kern w:val="2"/>
          <w:lang w:eastAsia="zh-CN"/>
        </w:rPr>
        <w:t>中小</w:t>
      </w:r>
      <w:r>
        <w:rPr>
          <w:rFonts w:hint="eastAsia" w:ascii="宋体" w:hAnsi="宋体" w:eastAsia="宋体" w:cs="宋体"/>
          <w:color w:val="auto"/>
          <w:kern w:val="2"/>
        </w:rPr>
        <w:t>企业声明函》。</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（3）企业标准请参照《关于印发中小企业划型标准规定的通知》（工信部联企业[2011]300号）文件规定自行填写。</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2、残疾人福利单位价格扣除</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（1）本项目对残疾人福利性单位视同小型、微型企业，给予</w:t>
      </w:r>
      <w:r>
        <w:rPr>
          <w:rFonts w:hint="eastAsia" w:ascii="宋体" w:hAnsi="宋体" w:eastAsia="宋体" w:cs="宋体"/>
          <w:color w:val="auto"/>
          <w:kern w:val="2"/>
          <w:lang w:val="en-US" w:eastAsia="zh-CN"/>
        </w:rPr>
        <w:t>10</w:t>
      </w:r>
      <w:r>
        <w:rPr>
          <w:rFonts w:hint="eastAsia" w:ascii="宋体" w:hAnsi="宋体" w:eastAsia="宋体" w:cs="宋体"/>
          <w:color w:val="auto"/>
          <w:kern w:val="2"/>
        </w:rPr>
        <w:t>%的价格扣除，用扣除后的价格参与评审。</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（2）残疾人福利单位需按照采购文件的要求提供《残疾人福利性单位声明函》。</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（3）残疾人福利单位标准请参照《关于促进残疾人就业政府采购政策的通知》（财库〔2017〕141号）。</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3、监狱和戒毒企业价格扣除</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（1）本项目对监狱和戒毒企业（简称监狱企业）视同小型、微型企业，给予</w:t>
      </w:r>
      <w:r>
        <w:rPr>
          <w:rFonts w:hint="eastAsia" w:ascii="宋体" w:hAnsi="宋体" w:eastAsia="宋体" w:cs="宋体"/>
          <w:color w:val="auto"/>
          <w:kern w:val="2"/>
          <w:lang w:val="en-US" w:eastAsia="zh-CN"/>
        </w:rPr>
        <w:t>10</w:t>
      </w:r>
      <w:r>
        <w:rPr>
          <w:rFonts w:hint="eastAsia" w:ascii="宋体" w:hAnsi="宋体" w:eastAsia="宋体" w:cs="宋体"/>
          <w:color w:val="auto"/>
          <w:kern w:val="2"/>
        </w:rPr>
        <w:t>%的价格扣除，用扣除后的价格参与评审。</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（2）监狱企业参加政府采购活动时，需提供由省级以上监狱管理局、戒毒管理局(含新疆生产建设兵团)出具的属于监狱企业的证明文件。</w:t>
      </w:r>
      <w:r>
        <w:rPr>
          <w:rFonts w:hint="eastAsia" w:ascii="宋体" w:hAnsi="宋体" w:eastAsia="宋体" w:cs="宋体"/>
          <w:color w:val="auto"/>
        </w:rPr>
        <w:t>供应商如不提供上述证明文件，价格将不做相应扣除</w:t>
      </w:r>
      <w:r>
        <w:rPr>
          <w:rFonts w:hint="eastAsia" w:ascii="宋体" w:hAnsi="宋体" w:eastAsia="宋体" w:cs="宋体"/>
          <w:color w:val="auto"/>
          <w:kern w:val="2"/>
        </w:rPr>
        <w:t>。</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（3）监狱企业标准请参照《关于政府采购支持监狱企业发展有关问题的通知》（财库[2014]68号）。</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4、残疾人福利单位、监狱企业属于小型、微型企业的，不重复享受政策。</w:t>
      </w:r>
    </w:p>
    <w:p>
      <w:pPr>
        <w:pStyle w:val="6"/>
        <w:rPr>
          <w:rFonts w:hint="eastAsia" w:ascii="宋体" w:hAnsi="宋体" w:eastAsia="宋体" w:cs="宋体"/>
          <w:bCs/>
          <w:color w:val="auto"/>
          <w:szCs w:val="44"/>
        </w:rPr>
      </w:pPr>
      <w:r>
        <w:rPr>
          <w:rFonts w:hint="eastAsia" w:ascii="宋体" w:hAnsi="宋体" w:eastAsia="宋体" w:cs="宋体"/>
          <w:bCs/>
          <w:color w:val="auto"/>
          <w:szCs w:val="44"/>
        </w:rPr>
        <w:br w:type="page"/>
      </w:r>
      <w:r>
        <w:rPr>
          <w:rFonts w:hint="eastAsia" w:ascii="宋体" w:hAnsi="宋体" w:eastAsia="宋体" w:cs="宋体"/>
          <w:bCs/>
          <w:color w:val="auto"/>
          <w:szCs w:val="44"/>
        </w:rPr>
        <w:t>第六章  响应文件的组成和格式</w:t>
      </w:r>
    </w:p>
    <w:p>
      <w:pPr>
        <w:jc w:val="center"/>
        <w:rPr>
          <w:rFonts w:hint="eastAsia" w:ascii="宋体" w:hAnsi="宋体" w:eastAsia="宋体" w:cs="宋体"/>
          <w:b/>
          <w:color w:val="auto"/>
          <w:sz w:val="72"/>
          <w:szCs w:val="21"/>
        </w:rPr>
      </w:pPr>
    </w:p>
    <w:p>
      <w:pPr>
        <w:jc w:val="center"/>
        <w:rPr>
          <w:rFonts w:hint="eastAsia" w:ascii="宋体" w:hAnsi="宋体" w:eastAsia="宋体" w:cs="宋体"/>
          <w:b/>
          <w:color w:val="auto"/>
          <w:sz w:val="72"/>
          <w:szCs w:val="21"/>
        </w:rPr>
      </w:pPr>
      <w:r>
        <w:rPr>
          <w:rFonts w:hint="eastAsia" w:ascii="宋体" w:hAnsi="宋体" w:eastAsia="宋体" w:cs="宋体"/>
          <w:b/>
          <w:color w:val="auto"/>
          <w:sz w:val="72"/>
          <w:szCs w:val="21"/>
        </w:rPr>
        <w:t xml:space="preserve"> </w:t>
      </w:r>
    </w:p>
    <w:p>
      <w:pPr>
        <w:jc w:val="center"/>
        <w:rPr>
          <w:rFonts w:hint="eastAsia" w:ascii="宋体" w:hAnsi="宋体" w:eastAsia="宋体" w:cs="宋体"/>
          <w:b/>
          <w:color w:val="auto"/>
          <w:sz w:val="72"/>
          <w:szCs w:val="21"/>
        </w:rPr>
      </w:pPr>
      <w:r>
        <w:rPr>
          <w:rFonts w:hint="eastAsia" w:ascii="宋体" w:hAnsi="宋体" w:eastAsia="宋体" w:cs="宋体"/>
          <w:b/>
          <w:color w:val="auto"/>
          <w:sz w:val="72"/>
          <w:szCs w:val="21"/>
        </w:rPr>
        <w:t>竞争性磋商响应文件</w:t>
      </w:r>
    </w:p>
    <w:p>
      <w:pPr>
        <w:pStyle w:val="21"/>
        <w:ind w:firstLine="0"/>
        <w:jc w:val="center"/>
        <w:rPr>
          <w:rFonts w:hint="eastAsia" w:ascii="宋体" w:hAnsi="宋体" w:eastAsia="宋体" w:cs="宋体"/>
          <w:b/>
          <w:bCs/>
          <w:color w:val="auto"/>
          <w:sz w:val="32"/>
        </w:rPr>
      </w:pPr>
    </w:p>
    <w:p>
      <w:pPr>
        <w:ind w:firstLine="1084" w:firstLineChars="300"/>
        <w:rPr>
          <w:rFonts w:hint="eastAsia" w:ascii="宋体" w:hAnsi="宋体" w:eastAsia="宋体" w:cs="宋体"/>
          <w:b/>
          <w:color w:val="auto"/>
          <w:sz w:val="36"/>
          <w:szCs w:val="21"/>
        </w:rPr>
      </w:pPr>
      <w:r>
        <w:rPr>
          <w:rFonts w:hint="eastAsia" w:ascii="宋体" w:hAnsi="宋体" w:eastAsia="宋体" w:cs="宋体"/>
          <w:b/>
          <w:color w:val="auto"/>
          <w:sz w:val="36"/>
          <w:szCs w:val="21"/>
        </w:rPr>
        <w:t xml:space="preserve">              （正或副本）</w:t>
      </w:r>
    </w:p>
    <w:p>
      <w:pPr>
        <w:ind w:firstLine="1084" w:firstLineChars="300"/>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szCs w:val="21"/>
        </w:rPr>
      </w:pPr>
    </w:p>
    <w:p>
      <w:pPr>
        <w:pStyle w:val="2"/>
        <w:rPr>
          <w:rFonts w:hint="eastAsia" w:ascii="宋体" w:hAnsi="宋体" w:eastAsia="宋体" w:cs="宋体"/>
          <w:b/>
          <w:color w:val="auto"/>
          <w:sz w:val="36"/>
          <w:szCs w:val="21"/>
        </w:rPr>
      </w:pPr>
    </w:p>
    <w:p>
      <w:pPr>
        <w:pStyle w:val="2"/>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rPr>
      </w:pPr>
      <w:r>
        <w:rPr>
          <w:rFonts w:hint="eastAsia" w:ascii="宋体" w:hAnsi="宋体" w:eastAsia="宋体" w:cs="宋体"/>
          <w:b/>
          <w:color w:val="auto"/>
          <w:sz w:val="36"/>
        </w:rPr>
        <w:t>项 目 名 称：</w:t>
      </w:r>
    </w:p>
    <w:p>
      <w:pPr>
        <w:ind w:firstLine="1084" w:firstLineChars="300"/>
        <w:rPr>
          <w:rFonts w:hint="eastAsia" w:ascii="宋体" w:hAnsi="宋体" w:eastAsia="宋体" w:cs="宋体"/>
          <w:b/>
          <w:color w:val="auto"/>
          <w:sz w:val="36"/>
          <w:u w:val="single"/>
        </w:rPr>
      </w:pPr>
      <w:r>
        <w:rPr>
          <w:rFonts w:hint="eastAsia" w:ascii="宋体" w:hAnsi="宋体" w:eastAsia="宋体" w:cs="宋体"/>
          <w:b/>
          <w:color w:val="auto"/>
          <w:sz w:val="36"/>
        </w:rPr>
        <w:t>项 目 编 号：</w:t>
      </w:r>
    </w:p>
    <w:p>
      <w:pPr>
        <w:ind w:firstLine="1084" w:firstLineChars="300"/>
        <w:rPr>
          <w:rFonts w:hint="eastAsia" w:ascii="宋体" w:hAnsi="宋体" w:eastAsia="宋体" w:cs="宋体"/>
          <w:b/>
          <w:color w:val="auto"/>
          <w:sz w:val="36"/>
          <w:highlight w:val="none"/>
        </w:rPr>
      </w:pPr>
      <w:r>
        <w:rPr>
          <w:rFonts w:hint="eastAsia" w:ascii="宋体" w:hAnsi="宋体" w:eastAsia="宋体" w:cs="宋体"/>
          <w:b/>
          <w:color w:val="auto"/>
          <w:sz w:val="36"/>
          <w:highlight w:val="none"/>
        </w:rPr>
        <w:t xml:space="preserve">磋商供应商名称：               </w:t>
      </w:r>
    </w:p>
    <w:p>
      <w:pP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 xml:space="preserve">      日       期：</w:t>
      </w:r>
    </w:p>
    <w:p>
      <w:pPr>
        <w:pStyle w:val="21"/>
        <w:ind w:firstLine="2464" w:firstLineChars="770"/>
        <w:rPr>
          <w:rFonts w:hint="eastAsia" w:ascii="宋体" w:hAnsi="宋体" w:eastAsia="宋体" w:cs="宋体"/>
          <w:bCs/>
          <w:color w:val="auto"/>
          <w:kern w:val="2"/>
          <w:sz w:val="32"/>
          <w:szCs w:val="32"/>
        </w:rPr>
      </w:pPr>
    </w:p>
    <w:p>
      <w:pPr>
        <w:pStyle w:val="21"/>
        <w:spacing w:before="0" w:after="0"/>
        <w:ind w:firstLine="0"/>
        <w:rPr>
          <w:rFonts w:hint="eastAsia" w:ascii="宋体" w:hAnsi="宋体" w:eastAsia="宋体" w:cs="宋体"/>
          <w:color w:val="auto"/>
        </w:rPr>
      </w:pPr>
    </w:p>
    <w:p>
      <w:pPr>
        <w:pStyle w:val="21"/>
        <w:spacing w:before="0" w:after="0"/>
        <w:ind w:firstLine="0"/>
        <w:rPr>
          <w:rFonts w:hint="eastAsia" w:ascii="宋体" w:hAnsi="宋体" w:eastAsia="宋体" w:cs="宋体"/>
          <w:color w:val="auto"/>
        </w:rPr>
      </w:pPr>
    </w:p>
    <w:p>
      <w:pPr>
        <w:pStyle w:val="21"/>
        <w:spacing w:before="0" w:after="0"/>
        <w:ind w:firstLine="0"/>
        <w:rPr>
          <w:rFonts w:hint="eastAsia" w:ascii="宋体" w:hAnsi="宋体" w:eastAsia="宋体" w:cs="宋体"/>
          <w:color w:val="auto"/>
        </w:rPr>
      </w:pPr>
    </w:p>
    <w:p>
      <w:pPr>
        <w:pStyle w:val="21"/>
        <w:spacing w:before="0" w:after="0"/>
        <w:ind w:firstLine="0"/>
        <w:rPr>
          <w:rFonts w:hint="eastAsia" w:ascii="宋体" w:hAnsi="宋体" w:eastAsia="宋体" w:cs="宋体"/>
          <w:color w:val="auto"/>
        </w:rPr>
      </w:pPr>
    </w:p>
    <w:p>
      <w:pPr>
        <w:jc w:val="both"/>
        <w:rPr>
          <w:rFonts w:hint="eastAsia" w:ascii="宋体" w:hAnsi="宋体" w:eastAsia="宋体" w:cs="宋体"/>
          <w:color w:val="auto"/>
          <w:sz w:val="24"/>
          <w:szCs w:val="20"/>
        </w:rPr>
      </w:pPr>
      <w:r>
        <w:rPr>
          <w:rFonts w:hint="eastAsia" w:ascii="宋体" w:hAnsi="宋体" w:eastAsia="宋体" w:cs="宋体"/>
          <w:b/>
          <w:color w:val="auto"/>
          <w:sz w:val="24"/>
        </w:rPr>
        <w:t>一、资格审查文件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法定代表人身份证明书及法定代表人身份证复印件；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法定代表人授权委托书及授权委托人身份证复印件；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响应人营业执照复印件；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履行合同所必需的设备和专业技术能力</w:t>
      </w:r>
      <w:r>
        <w:rPr>
          <w:rFonts w:hint="eastAsia"/>
          <w:color w:val="auto"/>
          <w:sz w:val="24"/>
          <w:u w:val="single"/>
          <w:lang w:eastAsia="zh-CN"/>
        </w:rPr>
        <w:t>书面说明</w:t>
      </w:r>
      <w:r>
        <w:rPr>
          <w:rFonts w:hint="eastAsia" w:ascii="Times New Roman" w:hAnsi="Times New Roman" w:eastAsia="宋体"/>
          <w:color w:val="auto"/>
          <w:sz w:val="24"/>
          <w:u w:val="single"/>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参加政府采购活动前 3 年内在经营活动中没有重大违法记录和失信记录的书面声明；</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具有良好的商业信誉和健全的财务会计制度证明材料（提供</w:t>
      </w:r>
      <w:r>
        <w:rPr>
          <w:rFonts w:hint="eastAsia"/>
          <w:color w:val="auto"/>
          <w:sz w:val="24"/>
          <w:u w:val="single"/>
          <w:lang w:val="en-US" w:eastAsia="zh-CN"/>
        </w:rPr>
        <w:t>2021</w:t>
      </w:r>
      <w:r>
        <w:rPr>
          <w:rFonts w:hint="eastAsia" w:ascii="Times New Roman" w:hAnsi="Times New Roman" w:eastAsia="宋体"/>
          <w:color w:val="auto"/>
          <w:sz w:val="24"/>
          <w:u w:val="single"/>
        </w:rPr>
        <w:t>年度</w:t>
      </w:r>
      <w:r>
        <w:rPr>
          <w:rFonts w:hint="eastAsia"/>
          <w:color w:val="auto"/>
          <w:sz w:val="24"/>
          <w:u w:val="single"/>
          <w:lang w:eastAsia="zh-CN"/>
        </w:rPr>
        <w:t>或</w:t>
      </w:r>
      <w:r>
        <w:rPr>
          <w:rFonts w:hint="eastAsia"/>
          <w:color w:val="auto"/>
          <w:sz w:val="24"/>
          <w:u w:val="single"/>
          <w:lang w:val="en-US" w:eastAsia="zh-CN"/>
        </w:rPr>
        <w:t>2022年度</w:t>
      </w:r>
      <w:r>
        <w:rPr>
          <w:rFonts w:hint="eastAsia" w:ascii="Times New Roman" w:hAnsi="Times New Roman" w:eastAsia="宋体"/>
          <w:color w:val="auto"/>
          <w:sz w:val="24"/>
          <w:u w:val="single"/>
        </w:rPr>
        <w:t>由会计师事务所出具的财务审计报告或202</w:t>
      </w:r>
      <w:r>
        <w:rPr>
          <w:rFonts w:hint="eastAsia"/>
          <w:color w:val="auto"/>
          <w:sz w:val="24"/>
          <w:u w:val="single"/>
          <w:lang w:val="en-US" w:eastAsia="zh-CN"/>
        </w:rPr>
        <w:t>2</w:t>
      </w:r>
      <w:r>
        <w:rPr>
          <w:rFonts w:hint="eastAsia" w:ascii="Times New Roman" w:hAnsi="Times New Roman" w:eastAsia="宋体"/>
          <w:color w:val="auto"/>
          <w:sz w:val="24"/>
          <w:u w:val="single"/>
        </w:rPr>
        <w:t>年任意一个月财务报表或提供响应人基本开户银行出具银行资信证明复印件）；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有依法缴纳税收和社会保障资金的良好记录：</w:t>
      </w:r>
      <w:r>
        <w:rPr>
          <w:rFonts w:hint="eastAsia"/>
          <w:color w:val="auto"/>
          <w:sz w:val="24"/>
          <w:u w:val="single"/>
          <w:lang w:eastAsia="zh-CN"/>
        </w:rPr>
        <w:t>磋商</w:t>
      </w:r>
      <w:r>
        <w:rPr>
          <w:rFonts w:hint="eastAsia" w:ascii="Times New Roman" w:hAnsi="Times New Roman" w:eastAsia="宋体"/>
          <w:color w:val="auto"/>
          <w:sz w:val="24"/>
          <w:u w:val="single"/>
        </w:rPr>
        <w:t>响应人依法缴纳近一年内任意一个月税收的相关凭证的复印件，及</w:t>
      </w:r>
      <w:r>
        <w:rPr>
          <w:rFonts w:hint="eastAsia"/>
          <w:color w:val="auto"/>
          <w:sz w:val="24"/>
          <w:u w:val="single"/>
          <w:lang w:eastAsia="zh-CN"/>
        </w:rPr>
        <w:t>磋商</w:t>
      </w:r>
      <w:r>
        <w:rPr>
          <w:rFonts w:hint="eastAsia" w:ascii="Times New Roman" w:hAnsi="Times New Roman" w:eastAsia="宋体"/>
          <w:color w:val="auto"/>
          <w:sz w:val="24"/>
          <w:u w:val="single"/>
        </w:rPr>
        <w:t>响应人依法缴纳近一年内任意一个月社会保险的相关凭证（社会保险的凭据（专用收据或社会保险缴纳清单）），依法免税或不需要缴纳社会保障资金的</w:t>
      </w:r>
      <w:r>
        <w:rPr>
          <w:rFonts w:hint="eastAsia"/>
          <w:color w:val="auto"/>
          <w:sz w:val="24"/>
          <w:u w:val="single"/>
          <w:lang w:eastAsia="zh-CN"/>
        </w:rPr>
        <w:t>磋商</w:t>
      </w:r>
      <w:r>
        <w:rPr>
          <w:rFonts w:hint="eastAsia" w:ascii="Times New Roman" w:hAnsi="Times New Roman" w:eastAsia="宋体"/>
          <w:color w:val="auto"/>
          <w:sz w:val="24"/>
          <w:u w:val="single"/>
        </w:rPr>
        <w:t>响应人，应提供相应文件证明其依法免税或不需要缴纳社会保障资金；</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诚信承诺函。</w:t>
      </w:r>
    </w:p>
    <w:p>
      <w:pPr>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rPr>
        <w:t>备注：供应商将资格证明文件单独装订成册</w:t>
      </w:r>
      <w:r>
        <w:rPr>
          <w:rFonts w:hint="eastAsia" w:ascii="宋体" w:hAnsi="宋体" w:eastAsia="宋体"/>
          <w:color w:val="auto"/>
          <w:sz w:val="24"/>
          <w:szCs w:val="24"/>
          <w:lang w:eastAsia="zh-CN"/>
        </w:rPr>
        <w:t>加盖公章，以上任意一条不符合要求按无效标处理。</w:t>
      </w:r>
    </w:p>
    <w:p>
      <w:pPr>
        <w:widowControl w:val="0"/>
        <w:spacing w:after="120"/>
        <w:jc w:val="both"/>
        <w:rPr>
          <w:rFonts w:hint="eastAsia" w:ascii="Times New Roman" w:hAnsi="Times New Roman" w:eastAsia="宋体" w:cs="Times New Roman"/>
          <w:b/>
          <w:color w:val="auto"/>
          <w:kern w:val="0"/>
          <w:sz w:val="24"/>
          <w:szCs w:val="24"/>
          <w:lang w:val="en-US" w:eastAsia="zh-CN" w:bidi="ar-SA"/>
        </w:rPr>
      </w:pPr>
      <w:r>
        <w:rPr>
          <w:rFonts w:hint="eastAsia" w:ascii="Times New Roman" w:hAnsi="Times New Roman" w:eastAsia="宋体" w:cs="Times New Roman"/>
          <w:b/>
          <w:color w:val="auto"/>
          <w:kern w:val="0"/>
          <w:sz w:val="24"/>
          <w:szCs w:val="24"/>
          <w:lang w:val="en-US" w:eastAsia="zh-CN" w:bidi="ar-SA"/>
        </w:rPr>
        <w:t>二、商务技术标文件：详见采购文件第五章评审方法和评审标准。</w:t>
      </w:r>
    </w:p>
    <w:p>
      <w:pPr>
        <w:widowControl w:val="0"/>
        <w:spacing w:after="120"/>
        <w:jc w:val="both"/>
        <w:rPr>
          <w:rFonts w:ascii="Times New Roman" w:hAnsi="Times New Roman" w:eastAsia="宋体" w:cs="Times New Roman"/>
          <w:b/>
          <w:color w:val="auto"/>
          <w:kern w:val="0"/>
          <w:sz w:val="24"/>
          <w:szCs w:val="24"/>
          <w:lang w:val="en-US" w:eastAsia="zh-CN" w:bidi="ar-SA"/>
        </w:rPr>
      </w:pPr>
      <w:r>
        <w:rPr>
          <w:rFonts w:hint="eastAsia" w:ascii="Times New Roman" w:hAnsi="Times New Roman" w:eastAsia="宋体" w:cs="Times New Roman"/>
          <w:b/>
          <w:color w:val="auto"/>
          <w:kern w:val="0"/>
          <w:sz w:val="24"/>
          <w:szCs w:val="24"/>
          <w:lang w:val="en-US" w:eastAsia="zh-CN" w:bidi="ar-SA"/>
        </w:rPr>
        <w:t>三、报价文件：</w:t>
      </w:r>
      <w:r>
        <w:rPr>
          <w:rFonts w:hint="eastAsia" w:cs="Times New Roman"/>
          <w:b/>
          <w:color w:val="auto"/>
          <w:kern w:val="0"/>
          <w:sz w:val="24"/>
          <w:szCs w:val="24"/>
          <w:lang w:val="en-US" w:eastAsia="zh-CN" w:bidi="ar-SA"/>
        </w:rPr>
        <w:t>1、</w:t>
      </w:r>
      <w:r>
        <w:rPr>
          <w:rFonts w:hint="eastAsia" w:ascii="Times New Roman" w:hAnsi="Times New Roman" w:eastAsia="宋体" w:cs="Times New Roman"/>
          <w:b/>
          <w:color w:val="auto"/>
          <w:kern w:val="0"/>
          <w:sz w:val="24"/>
          <w:szCs w:val="24"/>
          <w:lang w:val="en-US" w:eastAsia="zh-CN" w:bidi="ar-SA"/>
        </w:rPr>
        <w:t>报价函</w:t>
      </w:r>
      <w:r>
        <w:rPr>
          <w:rFonts w:hint="eastAsia" w:cs="Times New Roman"/>
          <w:b/>
          <w:color w:val="auto"/>
          <w:kern w:val="0"/>
          <w:sz w:val="24"/>
          <w:szCs w:val="24"/>
          <w:lang w:val="en-US" w:eastAsia="zh-CN" w:bidi="ar-SA"/>
        </w:rPr>
        <w:t>；2、报价清单；3、小微（残疾人福利性/监狱）企业声明（如需提供）。</w:t>
      </w:r>
    </w:p>
    <w:p>
      <w:pPr>
        <w:snapToGrid w:val="0"/>
        <w:spacing w:before="50" w:after="143" w:afterLines="50"/>
        <w:ind w:firstLine="480"/>
        <w:jc w:val="left"/>
        <w:rPr>
          <w:rFonts w:hint="eastAsia" w:ascii="宋体" w:hAnsi="宋体" w:eastAsia="宋体" w:cs="宋体"/>
          <w:b/>
          <w:bCs/>
          <w:color w:val="auto"/>
          <w:sz w:val="24"/>
          <w:u w:val="single"/>
        </w:rPr>
      </w:pPr>
    </w:p>
    <w:p>
      <w:pPr>
        <w:pStyle w:val="8"/>
        <w:ind w:firstLine="0"/>
        <w:rPr>
          <w:rFonts w:hint="eastAsia" w:ascii="宋体" w:hAnsi="宋体" w:eastAsia="宋体" w:cs="宋体"/>
          <w:color w:val="auto"/>
        </w:rPr>
      </w:pPr>
      <w:bookmarkStart w:id="283" w:name="_Toc24878535"/>
      <w:bookmarkStart w:id="284" w:name="_Toc49090582"/>
      <w:bookmarkStart w:id="285" w:name="_Toc513029281"/>
      <w:bookmarkStart w:id="286" w:name="_Toc22356583"/>
      <w:bookmarkStart w:id="287" w:name="_Toc120614284"/>
      <w:bookmarkStart w:id="288" w:name="_Toc23828483"/>
      <w:bookmarkStart w:id="289" w:name="_Toc26554103"/>
      <w:bookmarkStart w:id="290" w:name="_Toc120614291"/>
      <w:r>
        <w:rPr>
          <w:rFonts w:hint="eastAsia" w:ascii="宋体" w:hAnsi="宋体" w:eastAsia="宋体" w:cs="宋体"/>
          <w:b/>
          <w:bCs/>
          <w:color w:val="auto"/>
          <w:szCs w:val="21"/>
        </w:rPr>
        <w:br w:type="page"/>
      </w:r>
    </w:p>
    <w:bookmarkEnd w:id="280"/>
    <w:bookmarkEnd w:id="281"/>
    <w:bookmarkEnd w:id="282"/>
    <w:bookmarkEnd w:id="283"/>
    <w:bookmarkEnd w:id="284"/>
    <w:bookmarkEnd w:id="285"/>
    <w:bookmarkEnd w:id="286"/>
    <w:bookmarkEnd w:id="287"/>
    <w:bookmarkEnd w:id="288"/>
    <w:bookmarkEnd w:id="289"/>
    <w:bookmarkEnd w:id="290"/>
    <w:p>
      <w:pPr>
        <w:jc w:val="left"/>
        <w:rPr>
          <w:rFonts w:hint="eastAsia" w:ascii="Times New Roman" w:hAnsi="Times New Roman" w:eastAsia="宋体"/>
          <w:b/>
          <w:bCs/>
          <w:color w:val="auto"/>
          <w:sz w:val="24"/>
          <w:szCs w:val="24"/>
        </w:rPr>
      </w:pPr>
      <w:r>
        <w:rPr>
          <w:rFonts w:hint="eastAsia" w:ascii="Times New Roman" w:hAnsi="Times New Roman" w:eastAsia="宋体"/>
          <w:b/>
          <w:bCs/>
          <w:color w:val="auto"/>
          <w:sz w:val="24"/>
          <w:szCs w:val="24"/>
        </w:rPr>
        <w:t>格式附件：</w:t>
      </w:r>
    </w:p>
    <w:p>
      <w:pPr>
        <w:jc w:val="center"/>
        <w:rPr>
          <w:rFonts w:ascii="Times New Roman" w:hAnsi="Times New Roman" w:eastAsia="宋体"/>
          <w:bCs/>
          <w:color w:val="auto"/>
          <w:kern w:val="0"/>
          <w:sz w:val="36"/>
          <w:szCs w:val="36"/>
        </w:rPr>
      </w:pPr>
      <w:r>
        <w:rPr>
          <w:rFonts w:hint="eastAsia" w:ascii="Times New Roman" w:hAnsi="Times New Roman" w:eastAsia="宋体" w:cs="宋体"/>
          <w:b/>
          <w:color w:val="auto"/>
          <w:sz w:val="32"/>
          <w:szCs w:val="32"/>
        </w:rPr>
        <w:t>法定代表人资格证明书</w:t>
      </w:r>
    </w:p>
    <w:p>
      <w:pPr>
        <w:jc w:val="center"/>
        <w:rPr>
          <w:rFonts w:ascii="Times New Roman" w:hAnsi="Times New Roman" w:eastAsia="宋体"/>
          <w:bCs/>
          <w:color w:val="auto"/>
          <w:kern w:val="0"/>
          <w:sz w:val="44"/>
        </w:rPr>
      </w:pPr>
    </w:p>
    <w:p>
      <w:pPr>
        <w:ind w:firstLine="560" w:firstLineChars="200"/>
        <w:rPr>
          <w:rFonts w:ascii="Times New Roman" w:hAnsi="Times New Roman" w:eastAsia="宋体"/>
          <w:color w:val="auto"/>
          <w:kern w:val="0"/>
          <w:sz w:val="28"/>
          <w:szCs w:val="28"/>
        </w:rPr>
      </w:pPr>
    </w:p>
    <w:p>
      <w:pPr>
        <w:ind w:firstLine="480" w:firstLineChars="200"/>
        <w:rPr>
          <w:rFonts w:ascii="Times New Roman" w:hAnsi="Times New Roman" w:eastAsia="宋体"/>
          <w:color w:val="auto"/>
          <w:kern w:val="0"/>
          <w:sz w:val="24"/>
        </w:rPr>
      </w:pPr>
      <w:r>
        <w:rPr>
          <w:rFonts w:hint="eastAsia" w:ascii="Times New Roman" w:hAnsi="Times New Roman" w:eastAsia="宋体"/>
          <w:color w:val="auto"/>
          <w:kern w:val="0"/>
          <w:sz w:val="24"/>
          <w:u w:val="single"/>
        </w:rPr>
        <w:t>（法定代表人姓名）</w:t>
      </w:r>
      <w:r>
        <w:rPr>
          <w:rFonts w:hint="eastAsia" w:ascii="Times New Roman" w:hAnsi="Times New Roman" w:eastAsia="宋体"/>
          <w:color w:val="auto"/>
          <w:kern w:val="0"/>
          <w:sz w:val="24"/>
        </w:rPr>
        <w:t>系</w:t>
      </w:r>
      <w:r>
        <w:rPr>
          <w:rFonts w:hint="eastAsia" w:ascii="Times New Roman" w:hAnsi="Times New Roman" w:eastAsia="宋体"/>
          <w:color w:val="auto"/>
          <w:kern w:val="0"/>
          <w:sz w:val="24"/>
          <w:u w:val="single"/>
        </w:rPr>
        <w:t>（</w:t>
      </w:r>
      <w:r>
        <w:rPr>
          <w:rFonts w:hint="eastAsia"/>
          <w:color w:val="auto"/>
          <w:kern w:val="0"/>
          <w:sz w:val="24"/>
          <w:u w:val="single"/>
          <w:lang w:eastAsia="zh-CN"/>
        </w:rPr>
        <w:t>供应商</w:t>
      </w:r>
      <w:r>
        <w:rPr>
          <w:rFonts w:hint="eastAsia" w:ascii="Times New Roman" w:hAnsi="Times New Roman" w:eastAsia="宋体"/>
          <w:color w:val="auto"/>
          <w:kern w:val="0"/>
          <w:sz w:val="24"/>
          <w:u w:val="single"/>
        </w:rPr>
        <w:t>全称）</w:t>
      </w:r>
      <w:r>
        <w:rPr>
          <w:rFonts w:hint="eastAsia" w:ascii="Times New Roman" w:hAnsi="Times New Roman" w:eastAsia="宋体"/>
          <w:color w:val="auto"/>
          <w:kern w:val="0"/>
          <w:sz w:val="24"/>
        </w:rPr>
        <w:t>的法定代表人。</w:t>
      </w:r>
    </w:p>
    <w:p>
      <w:pPr>
        <w:ind w:firstLine="480" w:firstLineChars="200"/>
        <w:rPr>
          <w:rFonts w:ascii="Times New Roman" w:hAnsi="Times New Roman" w:eastAsia="宋体"/>
          <w:color w:val="auto"/>
          <w:kern w:val="0"/>
          <w:sz w:val="24"/>
        </w:rPr>
      </w:pPr>
    </w:p>
    <w:p>
      <w:pPr>
        <w:ind w:firstLine="480" w:firstLineChars="200"/>
        <w:rPr>
          <w:rFonts w:ascii="Times New Roman" w:hAnsi="Times New Roman" w:eastAsia="宋体"/>
          <w:color w:val="auto"/>
          <w:kern w:val="0"/>
          <w:sz w:val="24"/>
        </w:rPr>
      </w:pPr>
      <w:r>
        <w:rPr>
          <w:rFonts w:hint="eastAsia" w:ascii="Times New Roman" w:hAnsi="Times New Roman" w:eastAsia="宋体"/>
          <w:color w:val="auto"/>
          <w:kern w:val="0"/>
          <w:sz w:val="24"/>
        </w:rPr>
        <w:t>特此证明</w:t>
      </w:r>
    </w:p>
    <w:p>
      <w:pPr>
        <w:rPr>
          <w:rFonts w:ascii="Times New Roman" w:hAnsi="Times New Roman" w:eastAsia="宋体"/>
          <w:color w:val="auto"/>
          <w:kern w:val="0"/>
          <w:sz w:val="24"/>
        </w:rPr>
      </w:pPr>
      <w:r>
        <w:rPr>
          <w:rFonts w:ascii="Times New Roman" w:hAnsi="Times New Roman" w:eastAsia="宋体"/>
          <w:color w:val="auto"/>
          <w:szCs w:val="21"/>
        </w:rPr>
        <mc:AlternateContent>
          <mc:Choice Requires="wps">
            <w:drawing>
              <wp:anchor distT="0" distB="0" distL="114300" distR="114300" simplePos="0" relativeHeight="251661312" behindDoc="0" locked="0" layoutInCell="1" allowOverlap="1">
                <wp:simplePos x="0" y="0"/>
                <wp:positionH relativeFrom="column">
                  <wp:posOffset>349885</wp:posOffset>
                </wp:positionH>
                <wp:positionV relativeFrom="paragraph">
                  <wp:posOffset>71755</wp:posOffset>
                </wp:positionV>
                <wp:extent cx="2240915" cy="1125855"/>
                <wp:effectExtent l="4445" t="4445" r="10160" b="12700"/>
                <wp:wrapNone/>
                <wp:docPr id="3" name="文本框 3"/>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61312;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vUrQdQAAAAJ&#10;AQAADwAAAAAAAAABACAAAAAiAAAAZHJzL2Rvd25yZXYueG1sUEsBAhQAFAAAAAgAh07iQO3ESskg&#10;AgAAXwQAAA4AAAAAAAAAAQAgAAAAIwEAAGRycy9lMm9Eb2MueG1sUEsFBgAAAAAGAAYAWQEAALUF&#10;A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r>
        <w:rPr>
          <w:rFonts w:ascii="Times New Roman" w:hAnsi="Times New Roman" w:eastAsia="宋体"/>
          <w:color w:val="auto"/>
          <w:szCs w:val="21"/>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63500</wp:posOffset>
                </wp:positionV>
                <wp:extent cx="2240915" cy="1125855"/>
                <wp:effectExtent l="4445" t="4445" r="10160" b="12700"/>
                <wp:wrapNone/>
                <wp:docPr id="4" name="文本框 4"/>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62336;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Cm++J+&#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ind w:firstLine="4200" w:firstLineChars="1750"/>
        <w:rPr>
          <w:rFonts w:ascii="Times New Roman" w:hAnsi="Times New Roman" w:eastAsia="宋体"/>
          <w:color w:val="auto"/>
          <w:kern w:val="0"/>
          <w:sz w:val="24"/>
        </w:rPr>
      </w:pPr>
    </w:p>
    <w:p>
      <w:pPr>
        <w:jc w:val="center"/>
        <w:rPr>
          <w:rFonts w:ascii="Times New Roman" w:hAnsi="Times New Roman" w:eastAsia="宋体"/>
          <w:color w:val="auto"/>
          <w:kern w:val="0"/>
          <w:sz w:val="24"/>
        </w:rPr>
      </w:pPr>
      <w:r>
        <w:rPr>
          <w:rFonts w:ascii="Times New Roman" w:hAnsi="Times New Roman" w:eastAsia="宋体"/>
          <w:color w:val="auto"/>
          <w:kern w:val="0"/>
          <w:sz w:val="24"/>
        </w:rPr>
        <w:t xml:space="preserve">                   </w:t>
      </w:r>
      <w:r>
        <w:rPr>
          <w:rFonts w:hint="eastAsia"/>
          <w:color w:val="auto"/>
          <w:kern w:val="0"/>
          <w:sz w:val="24"/>
          <w:lang w:eastAsia="zh-CN"/>
        </w:rPr>
        <w:t>供应商</w:t>
      </w:r>
      <w:r>
        <w:rPr>
          <w:rFonts w:hint="eastAsia" w:ascii="Times New Roman" w:hAnsi="Times New Roman" w:eastAsia="宋体"/>
          <w:color w:val="auto"/>
          <w:kern w:val="0"/>
          <w:sz w:val="24"/>
        </w:rPr>
        <w:t>全称：（盖章）</w:t>
      </w:r>
    </w:p>
    <w:p>
      <w:pPr>
        <w:jc w:val="left"/>
        <w:rPr>
          <w:rFonts w:ascii="Times New Roman" w:hAnsi="Times New Roman" w:eastAsia="宋体"/>
          <w:color w:val="auto"/>
          <w:kern w:val="0"/>
          <w:sz w:val="24"/>
        </w:rPr>
      </w:pPr>
    </w:p>
    <w:p>
      <w:pPr>
        <w:jc w:val="center"/>
        <w:rPr>
          <w:rFonts w:ascii="Times New Roman" w:hAnsi="Times New Roman" w:eastAsia="宋体"/>
          <w:color w:val="auto"/>
          <w:kern w:val="0"/>
          <w:sz w:val="24"/>
        </w:rPr>
      </w:pP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年</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月</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日</w:t>
      </w:r>
    </w:p>
    <w:p>
      <w:pPr>
        <w:ind w:firstLine="5980" w:firstLineChars="1869"/>
        <w:jc w:val="left"/>
        <w:rPr>
          <w:rFonts w:ascii="Times New Roman" w:hAnsi="Times New Roman" w:eastAsia="宋体"/>
          <w:color w:val="auto"/>
          <w:kern w:val="0"/>
          <w:sz w:val="32"/>
          <w:szCs w:val="32"/>
        </w:rPr>
      </w:pPr>
    </w:p>
    <w:p>
      <w:pPr>
        <w:jc w:val="center"/>
        <w:rPr>
          <w:rFonts w:ascii="Times New Roman" w:hAnsi="Times New Roman" w:eastAsia="宋体"/>
          <w:bCs/>
          <w:color w:val="auto"/>
          <w:kern w:val="0"/>
          <w:sz w:val="44"/>
          <w:szCs w:val="44"/>
        </w:rPr>
      </w:pPr>
      <w:r>
        <w:rPr>
          <w:rFonts w:ascii="Times New Roman" w:hAnsi="Times New Roman" w:eastAsia="宋体"/>
          <w:color w:val="auto"/>
          <w:kern w:val="0"/>
          <w:szCs w:val="28"/>
        </w:rPr>
        <w:br w:type="page"/>
      </w:r>
    </w:p>
    <w:p>
      <w:pPr>
        <w:jc w:val="center"/>
        <w:rPr>
          <w:rFonts w:ascii="Times New Roman" w:hAnsi="Times New Roman" w:eastAsia="宋体"/>
          <w:bCs/>
          <w:color w:val="auto"/>
          <w:kern w:val="0"/>
          <w:sz w:val="32"/>
          <w:szCs w:val="32"/>
        </w:rPr>
      </w:pPr>
      <w:r>
        <w:rPr>
          <w:rFonts w:hint="eastAsia" w:ascii="Times New Roman" w:hAnsi="Times New Roman" w:eastAsia="宋体" w:cs="宋体"/>
          <w:b/>
          <w:color w:val="auto"/>
          <w:sz w:val="32"/>
          <w:szCs w:val="32"/>
        </w:rPr>
        <w:t>法定代表人授权书</w:t>
      </w:r>
    </w:p>
    <w:p>
      <w:pPr>
        <w:spacing w:line="560" w:lineRule="exact"/>
        <w:rPr>
          <w:rFonts w:ascii="Times New Roman" w:hAnsi="Times New Roman" w:eastAsia="宋体"/>
          <w:color w:val="auto"/>
          <w:kern w:val="0"/>
          <w:sz w:val="28"/>
          <w:szCs w:val="28"/>
        </w:rPr>
      </w:pPr>
    </w:p>
    <w:p>
      <w:pPr>
        <w:spacing w:line="500" w:lineRule="exact"/>
        <w:rPr>
          <w:rFonts w:ascii="Times New Roman" w:hAnsi="Times New Roman" w:eastAsia="宋体"/>
          <w:color w:val="auto"/>
          <w:kern w:val="0"/>
          <w:sz w:val="24"/>
        </w:rPr>
      </w:pPr>
      <w:r>
        <w:rPr>
          <w:rFonts w:hint="eastAsia" w:ascii="Times New Roman" w:hAnsi="Times New Roman" w:eastAsia="宋体"/>
          <w:color w:val="auto"/>
          <w:kern w:val="0"/>
          <w:sz w:val="24"/>
        </w:rPr>
        <w:t>（采购</w:t>
      </w:r>
      <w:r>
        <w:rPr>
          <w:rFonts w:hint="eastAsia"/>
          <w:color w:val="auto"/>
          <w:kern w:val="0"/>
          <w:sz w:val="24"/>
          <w:lang w:eastAsia="zh-CN"/>
        </w:rPr>
        <w:t>人</w:t>
      </w:r>
      <w:r>
        <w:rPr>
          <w:rFonts w:hint="eastAsia" w:ascii="Times New Roman" w:hAnsi="Times New Roman" w:eastAsia="宋体"/>
          <w:color w:val="auto"/>
          <w:kern w:val="0"/>
          <w:sz w:val="24"/>
        </w:rPr>
        <w:t>名称）：</w:t>
      </w:r>
    </w:p>
    <w:p>
      <w:pPr>
        <w:spacing w:line="500" w:lineRule="exact"/>
        <w:ind w:firstLine="511" w:firstLineChars="213"/>
        <w:rPr>
          <w:rFonts w:ascii="Times New Roman" w:hAnsi="Times New Roman" w:eastAsia="宋体"/>
          <w:color w:val="auto"/>
          <w:kern w:val="0"/>
          <w:sz w:val="24"/>
        </w:rPr>
      </w:pPr>
      <w:r>
        <w:rPr>
          <w:rFonts w:hint="eastAsia" w:ascii="Times New Roman" w:hAnsi="Times New Roman" w:eastAsia="宋体"/>
          <w:color w:val="auto"/>
          <w:kern w:val="0"/>
          <w:sz w:val="24"/>
          <w:u w:val="single"/>
        </w:rPr>
        <w:t>（</w:t>
      </w:r>
      <w:r>
        <w:rPr>
          <w:rFonts w:hint="eastAsia"/>
          <w:color w:val="auto"/>
          <w:kern w:val="0"/>
          <w:sz w:val="24"/>
          <w:u w:val="single"/>
          <w:lang w:eastAsia="zh-CN"/>
        </w:rPr>
        <w:t>供应商</w:t>
      </w:r>
      <w:r>
        <w:rPr>
          <w:rFonts w:hint="eastAsia" w:ascii="Times New Roman" w:hAnsi="Times New Roman" w:eastAsia="宋体"/>
          <w:color w:val="auto"/>
          <w:kern w:val="0"/>
          <w:sz w:val="24"/>
          <w:u w:val="single"/>
        </w:rPr>
        <w:t>全称）</w:t>
      </w:r>
      <w:r>
        <w:rPr>
          <w:rFonts w:hint="eastAsia" w:ascii="Times New Roman" w:hAnsi="Times New Roman" w:eastAsia="宋体"/>
          <w:color w:val="auto"/>
          <w:kern w:val="0"/>
          <w:sz w:val="24"/>
        </w:rPr>
        <w:t>法定代表人</w:t>
      </w:r>
      <w:r>
        <w:rPr>
          <w:rFonts w:hint="eastAsia" w:ascii="Times New Roman" w:hAnsi="Times New Roman" w:eastAsia="宋体"/>
          <w:color w:val="auto"/>
          <w:kern w:val="0"/>
          <w:sz w:val="24"/>
          <w:u w:val="single"/>
        </w:rPr>
        <w:t>（姓名、职务）</w:t>
      </w:r>
      <w:r>
        <w:rPr>
          <w:rFonts w:hint="eastAsia" w:ascii="Times New Roman" w:hAnsi="Times New Roman" w:eastAsia="宋体"/>
          <w:color w:val="auto"/>
          <w:kern w:val="0"/>
          <w:sz w:val="24"/>
        </w:rPr>
        <w:t>授权</w:t>
      </w:r>
      <w:r>
        <w:rPr>
          <w:rFonts w:hint="eastAsia" w:ascii="Times New Roman" w:hAnsi="Times New Roman" w:eastAsia="宋体"/>
          <w:color w:val="auto"/>
          <w:kern w:val="0"/>
          <w:sz w:val="24"/>
          <w:u w:val="single"/>
        </w:rPr>
        <w:t>（授权代表姓名、职务）</w:t>
      </w:r>
      <w:r>
        <w:rPr>
          <w:rFonts w:hint="eastAsia" w:ascii="Times New Roman" w:hAnsi="Times New Roman" w:eastAsia="宋体"/>
          <w:color w:val="auto"/>
          <w:kern w:val="0"/>
          <w:sz w:val="24"/>
        </w:rPr>
        <w:t>为全权代表，参加贵单位组织的</w:t>
      </w:r>
      <w:r>
        <w:rPr>
          <w:rFonts w:hint="eastAsia" w:ascii="Times New Roman" w:hAnsi="Times New Roman" w:eastAsia="宋体"/>
          <w:color w:val="auto"/>
          <w:kern w:val="0"/>
          <w:sz w:val="24"/>
          <w:u w:val="single"/>
        </w:rPr>
        <w:t>（项目名称）</w:t>
      </w:r>
      <w:r>
        <w:rPr>
          <w:rFonts w:hint="eastAsia" w:ascii="Times New Roman" w:hAnsi="Times New Roman" w:eastAsia="宋体"/>
          <w:color w:val="auto"/>
          <w:kern w:val="0"/>
          <w:sz w:val="24"/>
        </w:rPr>
        <w:t>采购活动，全权处理采购活动中的一切事宜。</w:t>
      </w:r>
    </w:p>
    <w:p>
      <w:pPr>
        <w:spacing w:line="500" w:lineRule="exact"/>
        <w:ind w:firstLine="600"/>
        <w:rPr>
          <w:rFonts w:ascii="Times New Roman" w:hAnsi="Times New Roman" w:eastAsia="宋体"/>
          <w:color w:val="auto"/>
          <w:kern w:val="0"/>
          <w:sz w:val="24"/>
        </w:rPr>
      </w:pPr>
    </w:p>
    <w:p>
      <w:pPr>
        <w:spacing w:line="500" w:lineRule="exact"/>
        <w:ind w:left="-2" w:leftChars="-1" w:firstLine="3512"/>
        <w:rPr>
          <w:rFonts w:ascii="Times New Roman" w:hAnsi="Times New Roman" w:eastAsia="宋体"/>
          <w:color w:val="auto"/>
          <w:kern w:val="0"/>
          <w:sz w:val="24"/>
        </w:rPr>
      </w:pPr>
      <w:r>
        <w:rPr>
          <w:rFonts w:hint="eastAsia"/>
          <w:color w:val="auto"/>
          <w:kern w:val="0"/>
          <w:sz w:val="24"/>
          <w:lang w:eastAsia="zh-CN"/>
        </w:rPr>
        <w:t>供应商</w:t>
      </w:r>
      <w:r>
        <w:rPr>
          <w:rFonts w:hint="eastAsia" w:ascii="Times New Roman" w:hAnsi="Times New Roman" w:eastAsia="宋体"/>
          <w:color w:val="auto"/>
          <w:kern w:val="0"/>
          <w:sz w:val="24"/>
        </w:rPr>
        <w:t>全称：（盖章）</w:t>
      </w:r>
    </w:p>
    <w:p>
      <w:pPr>
        <w:spacing w:line="500" w:lineRule="exact"/>
        <w:ind w:left="6360" w:leftChars="1413" w:hanging="3393"/>
        <w:rPr>
          <w:rFonts w:ascii="Times New Roman" w:hAnsi="Times New Roman" w:eastAsia="宋体"/>
          <w:color w:val="auto"/>
          <w:kern w:val="0"/>
          <w:sz w:val="24"/>
        </w:rPr>
      </w:pPr>
    </w:p>
    <w:p>
      <w:pPr>
        <w:spacing w:line="500" w:lineRule="exact"/>
        <w:ind w:left="5872" w:leftChars="1699" w:hanging="2304" w:hangingChars="960"/>
        <w:rPr>
          <w:rFonts w:ascii="Times New Roman" w:hAnsi="Times New Roman" w:eastAsia="宋体"/>
          <w:color w:val="auto"/>
          <w:kern w:val="0"/>
          <w:sz w:val="24"/>
        </w:rPr>
      </w:pPr>
      <w:r>
        <w:rPr>
          <w:rFonts w:hint="eastAsia" w:ascii="Times New Roman" w:hAnsi="Times New Roman" w:eastAsia="宋体"/>
          <w:color w:val="auto"/>
          <w:kern w:val="0"/>
          <w:sz w:val="24"/>
        </w:rPr>
        <w:t>法定代表人：（签字或盖章）</w:t>
      </w:r>
    </w:p>
    <w:p>
      <w:pPr>
        <w:spacing w:line="500" w:lineRule="exact"/>
        <w:ind w:left="6360" w:leftChars="1413" w:hanging="3393"/>
        <w:rPr>
          <w:rFonts w:ascii="Times New Roman" w:hAnsi="Times New Roman" w:eastAsia="宋体"/>
          <w:color w:val="auto"/>
          <w:kern w:val="0"/>
          <w:sz w:val="24"/>
        </w:rPr>
      </w:pP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年</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月</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日</w:t>
      </w:r>
    </w:p>
    <w:p>
      <w:pPr>
        <w:spacing w:line="500" w:lineRule="exact"/>
        <w:rPr>
          <w:rFonts w:ascii="Times New Roman" w:hAnsi="Times New Roman" w:eastAsia="宋体"/>
          <w:color w:val="auto"/>
          <w:kern w:val="0"/>
          <w:sz w:val="24"/>
        </w:rPr>
      </w:pPr>
      <w:r>
        <w:rPr>
          <w:rFonts w:hint="eastAsia" w:ascii="Times New Roman" w:hAnsi="Times New Roman" w:eastAsia="宋体"/>
          <w:color w:val="auto"/>
          <w:kern w:val="0"/>
          <w:sz w:val="24"/>
        </w:rPr>
        <w:t>附：</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授权代表姓名：</w:t>
      </w:r>
      <w:r>
        <w:rPr>
          <w:rFonts w:ascii="Times New Roman" w:hAnsi="Times New Roman" w:eastAsia="宋体"/>
          <w:color w:val="auto"/>
          <w:kern w:val="0"/>
          <w:sz w:val="24"/>
        </w:rPr>
        <w:t xml:space="preserve">              </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职</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务：</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电</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话：</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传</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真：</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邮</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编：</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通讯地址：</w:t>
      </w:r>
    </w:p>
    <w:p>
      <w:pPr>
        <w:spacing w:line="560" w:lineRule="exact"/>
        <w:ind w:firstLine="573"/>
        <w:rPr>
          <w:rFonts w:ascii="Times New Roman" w:hAnsi="Times New Roman" w:eastAsia="宋体"/>
          <w:color w:val="auto"/>
          <w:kern w:val="0"/>
          <w:sz w:val="24"/>
        </w:rPr>
      </w:pPr>
      <w:r>
        <w:rPr>
          <w:rFonts w:ascii="Times New Roman" w:hAnsi="Times New Roman" w:eastAsia="宋体"/>
          <w:color w:val="auto"/>
          <w:szCs w:val="21"/>
        </w:rPr>
        <mc:AlternateContent>
          <mc:Choice Requires="wps">
            <w:drawing>
              <wp:anchor distT="0" distB="0" distL="114300" distR="114300" simplePos="0" relativeHeight="251664384" behindDoc="0" locked="0" layoutInCell="1" allowOverlap="1">
                <wp:simplePos x="0" y="0"/>
                <wp:positionH relativeFrom="column">
                  <wp:posOffset>2875915</wp:posOffset>
                </wp:positionH>
                <wp:positionV relativeFrom="paragraph">
                  <wp:posOffset>119380</wp:posOffset>
                </wp:positionV>
                <wp:extent cx="2240915" cy="1125855"/>
                <wp:effectExtent l="4445" t="4445" r="10160" b="12700"/>
                <wp:wrapNone/>
                <wp:docPr id="5" name="文本框 5"/>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4384;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pjHct1QAA&#10;AAoBAAAPAAAAAAAAAAEAIAAAACIAAABkcnMvZG93bnJldi54bWxQSwECFAAUAAAACACHTuJA0yls&#10;QiECAABfBAAADgAAAAAAAAABACAAAAAkAQAAZHJzL2Uyb0RvYy54bWxQSwUGAAAAAAYABgBZAQAA&#10;twU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ascii="Times New Roman" w:hAnsi="Times New Roman" w:eastAsia="宋体"/>
          <w:color w:val="auto"/>
          <w:szCs w:val="21"/>
        </w:rPr>
        <mc:AlternateContent>
          <mc:Choice Requires="wps">
            <w:drawing>
              <wp:anchor distT="0" distB="0" distL="114300" distR="114300" simplePos="0" relativeHeight="251663360" behindDoc="0" locked="0" layoutInCell="1" allowOverlap="1">
                <wp:simplePos x="0" y="0"/>
                <wp:positionH relativeFrom="column">
                  <wp:posOffset>388620</wp:posOffset>
                </wp:positionH>
                <wp:positionV relativeFrom="paragraph">
                  <wp:posOffset>117475</wp:posOffset>
                </wp:positionV>
                <wp:extent cx="2240915" cy="1125855"/>
                <wp:effectExtent l="4445" t="4445" r="10160" b="12700"/>
                <wp:wrapNone/>
                <wp:docPr id="6" name="文本框 6"/>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3360;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q2GFtUAAAAJ&#10;AQAADwAAAAAAAAABACAAAAAiAAAAZHJzL2Rvd25yZXYueG1sUEsBAhQAFAAAAAgAh07iQExf/wcf&#10;AgAAXwQAAA4AAAAAAAAAAQAgAAAAJAEAAGRycy9lMm9Eb2MueG1sUEsFBgAAAAAGAAYAWQEAALUF&#10;A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Times New Roman" w:hAnsi="Times New Roman" w:eastAsia="宋体"/>
          <w:color w:val="auto"/>
          <w:kern w:val="0"/>
          <w:sz w:val="24"/>
        </w:rPr>
      </w:pPr>
    </w:p>
    <w:p>
      <w:pPr>
        <w:spacing w:line="560" w:lineRule="exact"/>
        <w:ind w:firstLine="573"/>
        <w:rPr>
          <w:rFonts w:ascii="Times New Roman" w:hAnsi="Times New Roman" w:eastAsia="宋体"/>
          <w:color w:val="auto"/>
          <w:kern w:val="0"/>
          <w:sz w:val="24"/>
        </w:rPr>
      </w:pPr>
    </w:p>
    <w:p>
      <w:pPr>
        <w:spacing w:line="560" w:lineRule="exact"/>
        <w:ind w:firstLine="573"/>
        <w:rPr>
          <w:rFonts w:ascii="Times New Roman" w:hAnsi="Times New Roman" w:eastAsia="宋体"/>
          <w:color w:val="auto"/>
          <w:kern w:val="0"/>
          <w:sz w:val="24"/>
        </w:rPr>
      </w:pPr>
    </w:p>
    <w:p>
      <w:pPr>
        <w:pStyle w:val="16"/>
        <w:widowControl w:val="0"/>
        <w:spacing w:before="0" w:beforeAutospacing="0" w:after="0" w:afterAutospacing="0" w:line="560" w:lineRule="exact"/>
        <w:jc w:val="center"/>
        <w:rPr>
          <w:rFonts w:ascii="Times New Roman" w:hAnsi="Times New Roman" w:eastAsia="宋体"/>
          <w:color w:val="auto"/>
        </w:rPr>
      </w:pPr>
      <w:r>
        <w:rPr>
          <w:rFonts w:ascii="Times New Roman" w:hAnsi="Times New Roman" w:eastAsia="宋体" w:cs="Times New Roman"/>
          <w:color w:val="auto"/>
          <w:kern w:val="2"/>
          <w:sz w:val="28"/>
          <w:szCs w:val="21"/>
        </w:rPr>
        <w:br w:type="page"/>
      </w:r>
    </w:p>
    <w:p>
      <w:pPr>
        <w:pStyle w:val="26"/>
        <w:spacing w:line="560" w:lineRule="atLeast"/>
        <w:jc w:val="center"/>
        <w:rPr>
          <w:rFonts w:hint="eastAsia" w:ascii="Times New Roman" w:hAnsi="Times New Roman" w:eastAsia="宋体" w:cs="宋体"/>
          <w:b/>
          <w:bCs/>
          <w:color w:val="auto"/>
          <w:sz w:val="36"/>
          <w:szCs w:val="36"/>
          <w:lang w:eastAsia="zh-CN"/>
        </w:rPr>
      </w:pPr>
      <w:r>
        <w:rPr>
          <w:rFonts w:hint="eastAsia" w:ascii="Times New Roman" w:hAnsi="Times New Roman" w:eastAsia="宋体" w:cs="宋体"/>
          <w:b/>
          <w:color w:val="auto"/>
          <w:kern w:val="2"/>
          <w:sz w:val="32"/>
          <w:szCs w:val="32"/>
        </w:rPr>
        <w:t>履行合同所必需的设备和专业技术能力</w:t>
      </w:r>
      <w:r>
        <w:rPr>
          <w:rFonts w:hint="eastAsia" w:cs="宋体"/>
          <w:b/>
          <w:color w:val="auto"/>
          <w:kern w:val="2"/>
          <w:sz w:val="32"/>
          <w:szCs w:val="32"/>
          <w:lang w:eastAsia="zh-CN"/>
        </w:rPr>
        <w:t>书面说明</w:t>
      </w:r>
    </w:p>
    <w:p>
      <w:pPr>
        <w:jc w:val="center"/>
        <w:rPr>
          <w:rFonts w:ascii="Times New Roman" w:hAnsi="Times New Roman" w:eastAsia="宋体" w:cs="宋体"/>
          <w:b/>
          <w:bCs/>
          <w:color w:val="auto"/>
          <w:sz w:val="36"/>
          <w:szCs w:val="36"/>
        </w:rPr>
      </w:pPr>
    </w:p>
    <w:p>
      <w:pPr>
        <w:spacing w:line="500" w:lineRule="exact"/>
        <w:jc w:val="left"/>
        <w:rPr>
          <w:rFonts w:ascii="Times New Roman" w:hAnsi="Times New Roman" w:eastAsia="宋体" w:cs="宋体"/>
          <w:color w:val="auto"/>
          <w:sz w:val="24"/>
        </w:rPr>
      </w:pPr>
      <w:r>
        <w:rPr>
          <w:rFonts w:hint="eastAsia" w:cs="宋体"/>
          <w:color w:val="auto"/>
          <w:sz w:val="24"/>
          <w:lang w:eastAsia="zh-CN"/>
        </w:rPr>
        <w:t>南通市通州区残疾人联合会</w:t>
      </w:r>
      <w:r>
        <w:rPr>
          <w:rFonts w:hint="eastAsia" w:ascii="Times New Roman" w:hAnsi="Times New Roman" w:eastAsia="宋体" w:cs="宋体"/>
          <w:color w:val="auto"/>
          <w:sz w:val="24"/>
        </w:rPr>
        <w:t>：</w:t>
      </w: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我单位</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（供应商名称）郑重承诺：</w:t>
      </w: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贵方组织的</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(项目名称），</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(项目编号），我单位</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(在下划线上如实填写：有或没有）履行合同所必需的设备和专业技术能力。</w:t>
      </w:r>
    </w:p>
    <w:p>
      <w:pPr>
        <w:spacing w:line="500" w:lineRule="exact"/>
        <w:ind w:firstLine="560"/>
        <w:jc w:val="left"/>
        <w:rPr>
          <w:rFonts w:ascii="Times New Roman" w:hAnsi="Times New Roman" w:eastAsia="宋体" w:cs="宋体"/>
          <w:color w:val="auto"/>
          <w:sz w:val="24"/>
        </w:rPr>
      </w:pPr>
    </w:p>
    <w:p>
      <w:pPr>
        <w:spacing w:line="500" w:lineRule="exact"/>
        <w:ind w:firstLine="560"/>
        <w:jc w:val="left"/>
        <w:rPr>
          <w:rFonts w:ascii="Times New Roman" w:hAnsi="Times New Roman" w:eastAsia="宋体" w:cs="宋体"/>
          <w:color w:val="auto"/>
          <w:sz w:val="24"/>
        </w:rPr>
      </w:pPr>
    </w:p>
    <w:p>
      <w:pPr>
        <w:spacing w:line="500" w:lineRule="exact"/>
        <w:ind w:firstLine="560"/>
        <w:jc w:val="left"/>
        <w:rPr>
          <w:rFonts w:ascii="Times New Roman" w:hAnsi="Times New Roman" w:eastAsia="宋体" w:cs="宋体"/>
          <w:color w:val="auto"/>
          <w:sz w:val="24"/>
        </w:rPr>
      </w:pP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承诺人：（公章）</w:t>
      </w: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年    月   日</w:t>
      </w:r>
    </w:p>
    <w:p>
      <w:pPr>
        <w:spacing w:line="360" w:lineRule="auto"/>
        <w:jc w:val="center"/>
        <w:rPr>
          <w:rFonts w:ascii="Times New Roman" w:hAnsi="Times New Roman" w:eastAsia="宋体" w:cs="宋体"/>
          <w:b/>
          <w:bCs/>
          <w:color w:val="auto"/>
          <w:sz w:val="36"/>
          <w:szCs w:val="36"/>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pStyle w:val="16"/>
        <w:widowControl w:val="0"/>
        <w:spacing w:before="0" w:beforeAutospacing="0" w:after="0" w:afterAutospacing="0"/>
        <w:jc w:val="center"/>
        <w:rPr>
          <w:rFonts w:ascii="Times New Roman" w:hAnsi="Times New Roman" w:eastAsia="宋体"/>
          <w:b/>
          <w:color w:val="auto"/>
        </w:rPr>
      </w:pPr>
      <w:r>
        <w:rPr>
          <w:rFonts w:hint="eastAsia" w:ascii="Times New Roman" w:hAnsi="Times New Roman" w:eastAsia="宋体"/>
          <w:b/>
          <w:color w:val="auto"/>
          <w:kern w:val="2"/>
          <w:sz w:val="30"/>
          <w:szCs w:val="30"/>
        </w:rPr>
        <w:br w:type="page"/>
      </w:r>
      <w:r>
        <w:rPr>
          <w:rFonts w:hint="eastAsia" w:ascii="Times New Roman" w:hAnsi="Times New Roman" w:eastAsia="宋体"/>
          <w:b/>
          <w:color w:val="auto"/>
          <w:kern w:val="2"/>
          <w:sz w:val="32"/>
          <w:szCs w:val="32"/>
        </w:rPr>
        <w:t>参加政府采购活动前 3 年内在经营活动中没有重大违法记录和失信记录的书面声明</w:t>
      </w:r>
    </w:p>
    <w:p>
      <w:pPr>
        <w:spacing w:line="460" w:lineRule="exact"/>
        <w:rPr>
          <w:rFonts w:ascii="Times New Roman" w:hAnsi="Times New Roman" w:eastAsia="宋体" w:cs="宋体"/>
          <w:b/>
          <w:color w:val="auto"/>
          <w:sz w:val="44"/>
          <w:szCs w:val="44"/>
        </w:rPr>
      </w:pPr>
      <w:r>
        <w:rPr>
          <w:rFonts w:hint="eastAsia" w:ascii="Times New Roman" w:hAnsi="Times New Roman" w:eastAsia="宋体" w:cs="宋体"/>
          <w:b/>
          <w:color w:val="auto"/>
          <w:sz w:val="24"/>
          <w:szCs w:val="21"/>
        </w:rPr>
        <w:t xml:space="preserve">                       </w:t>
      </w:r>
      <w:r>
        <w:rPr>
          <w:rFonts w:hint="eastAsia" w:ascii="Times New Roman" w:hAnsi="Times New Roman" w:eastAsia="宋体" w:cs="宋体"/>
          <w:b/>
          <w:color w:val="auto"/>
          <w:sz w:val="44"/>
          <w:szCs w:val="44"/>
        </w:rPr>
        <w:t xml:space="preserve">   </w:t>
      </w:r>
    </w:p>
    <w:p>
      <w:pPr>
        <w:spacing w:line="460" w:lineRule="exact"/>
        <w:jc w:val="center"/>
        <w:rPr>
          <w:rFonts w:ascii="Times New Roman" w:hAnsi="Times New Roman" w:eastAsia="宋体" w:cs="宋体"/>
          <w:b/>
          <w:color w:val="auto"/>
          <w:sz w:val="44"/>
          <w:szCs w:val="44"/>
        </w:rPr>
      </w:pPr>
      <w:r>
        <w:rPr>
          <w:rFonts w:hint="eastAsia" w:ascii="Times New Roman" w:hAnsi="Times New Roman" w:eastAsia="宋体" w:cs="宋体"/>
          <w:b/>
          <w:color w:val="auto"/>
          <w:sz w:val="32"/>
          <w:szCs w:val="32"/>
        </w:rPr>
        <w:t>声  明</w:t>
      </w:r>
    </w:p>
    <w:p>
      <w:pPr>
        <w:spacing w:line="460" w:lineRule="exact"/>
        <w:ind w:firstLine="881"/>
        <w:jc w:val="center"/>
        <w:rPr>
          <w:rFonts w:ascii="Times New Roman" w:hAnsi="Times New Roman" w:eastAsia="宋体" w:cs="宋体"/>
          <w:b/>
          <w:color w:val="auto"/>
          <w:sz w:val="44"/>
          <w:szCs w:val="44"/>
        </w:rPr>
      </w:pPr>
    </w:p>
    <w:p>
      <w:pPr>
        <w:spacing w:line="500" w:lineRule="exact"/>
        <w:ind w:firstLine="480" w:firstLineChars="200"/>
        <w:jc w:val="left"/>
        <w:rPr>
          <w:rFonts w:ascii="Times New Roman" w:hAnsi="Times New Roman" w:eastAsia="宋体" w:cs="宋体"/>
          <w:color w:val="auto"/>
          <w:sz w:val="24"/>
        </w:rPr>
      </w:pPr>
      <w:r>
        <w:rPr>
          <w:rFonts w:hint="eastAsia" w:ascii="Times New Roman" w:hAnsi="Times New Roman" w:eastAsia="宋体" w:cs="宋体"/>
          <w:color w:val="auto"/>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0" w:firstLineChars="200"/>
        <w:jc w:val="left"/>
        <w:rPr>
          <w:rFonts w:ascii="Times New Roman" w:hAnsi="Times New Roman" w:eastAsia="宋体" w:cs="宋体"/>
          <w:color w:val="auto"/>
          <w:sz w:val="24"/>
        </w:rPr>
      </w:pPr>
      <w:r>
        <w:rPr>
          <w:rFonts w:hint="eastAsia" w:ascii="Times New Roman" w:hAnsi="Times New Roman" w:eastAsia="宋体" w:cs="宋体"/>
          <w:color w:val="auto"/>
          <w:sz w:val="24"/>
        </w:rPr>
        <w:t>在投标截止时间节点，没有被“信用中国”网站（www.creditchina.gov.cn）列入失信被执行人、重大税收违法案件当事人名单、政府采购严重失信行为记录名单。</w:t>
      </w:r>
    </w:p>
    <w:p>
      <w:pPr>
        <w:spacing w:line="500" w:lineRule="exact"/>
        <w:ind w:firstLine="480" w:firstLineChars="200"/>
        <w:jc w:val="left"/>
        <w:rPr>
          <w:rFonts w:ascii="Times New Roman" w:hAnsi="Times New Roman" w:eastAsia="宋体" w:cs="宋体"/>
          <w:color w:val="auto"/>
          <w:sz w:val="24"/>
        </w:rPr>
      </w:pPr>
    </w:p>
    <w:p>
      <w:pPr>
        <w:spacing w:line="500" w:lineRule="exact"/>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供应商名称（公章）：</w:t>
      </w:r>
    </w:p>
    <w:p>
      <w:pPr>
        <w:spacing w:line="500" w:lineRule="exact"/>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w:t>
      </w:r>
    </w:p>
    <w:p>
      <w:pPr>
        <w:spacing w:line="500" w:lineRule="exact"/>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日期：______年    月    日</w:t>
      </w:r>
    </w:p>
    <w:p>
      <w:pPr>
        <w:spacing w:line="480" w:lineRule="auto"/>
        <w:jc w:val="left"/>
        <w:rPr>
          <w:rFonts w:ascii="Times New Roman" w:hAnsi="Times New Roman" w:eastAsia="宋体" w:cs="宋体"/>
          <w:color w:val="auto"/>
          <w:sz w:val="28"/>
          <w:szCs w:val="28"/>
        </w:rPr>
      </w:pPr>
    </w:p>
    <w:p>
      <w:pPr>
        <w:ind w:firstLine="560"/>
        <w:jc w:val="left"/>
        <w:rPr>
          <w:rFonts w:ascii="Times New Roman" w:hAnsi="Times New Roman" w:eastAsia="宋体" w:cs="宋体"/>
          <w:color w:val="auto"/>
          <w:sz w:val="28"/>
          <w:szCs w:val="28"/>
        </w:rPr>
      </w:pPr>
    </w:p>
    <w:p>
      <w:pPr>
        <w:keepNext/>
        <w:keepLines/>
        <w:spacing w:before="260" w:after="260" w:line="416" w:lineRule="auto"/>
        <w:jc w:val="center"/>
        <w:outlineLvl w:val="1"/>
        <w:rPr>
          <w:rFonts w:ascii="Times New Roman" w:hAnsi="Times New Roman" w:eastAsia="宋体" w:cs="黑体"/>
          <w:b/>
          <w:bCs/>
          <w:color w:val="auto"/>
          <w:sz w:val="30"/>
          <w:szCs w:val="30"/>
          <w:lang w:val="en-GB"/>
        </w:rPr>
      </w:pPr>
      <w:r>
        <w:rPr>
          <w:rFonts w:ascii="Times New Roman" w:hAnsi="Times New Roman" w:eastAsia="宋体" w:cs="黑体"/>
          <w:b/>
          <w:bCs/>
          <w:color w:val="auto"/>
          <w:sz w:val="30"/>
          <w:szCs w:val="30"/>
          <w:lang w:val="en-GB"/>
        </w:rPr>
        <w:br w:type="page"/>
      </w:r>
      <w:r>
        <w:rPr>
          <w:rFonts w:hint="eastAsia" w:ascii="Times New Roman" w:hAnsi="Times New Roman" w:eastAsia="宋体" w:cs="宋体"/>
          <w:b/>
          <w:color w:val="auto"/>
          <w:sz w:val="32"/>
          <w:szCs w:val="32"/>
          <w:lang w:val="en-GB"/>
        </w:rPr>
        <w:t>诚信承诺函</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eastAsia="宋体" w:cs="宋体"/>
          <w:color w:val="auto"/>
          <w:kern w:val="0"/>
          <w:sz w:val="24"/>
        </w:rPr>
      </w:pPr>
      <w:r>
        <w:rPr>
          <w:rFonts w:hint="eastAsia" w:cs="宋体"/>
          <w:color w:val="auto"/>
          <w:kern w:val="0"/>
          <w:sz w:val="24"/>
          <w:u w:val="single"/>
          <w:lang w:eastAsia="zh-CN"/>
        </w:rPr>
        <w:t>南通市通州区残疾人联合会</w:t>
      </w:r>
      <w:r>
        <w:rPr>
          <w:rFonts w:hint="eastAsia" w:ascii="Times New Roman" w:hAnsi="Times New Roman" w:eastAsia="宋体" w:cs="宋体"/>
          <w:color w:val="auto"/>
          <w:kern w:val="0"/>
          <w:sz w:val="24"/>
        </w:rPr>
        <w:t>：</w:t>
      </w:r>
    </w:p>
    <w:p>
      <w:pPr>
        <w:keepNext w:val="0"/>
        <w:keepLines w:val="0"/>
        <w:pageBreakBefore w:val="0"/>
        <w:widowControl/>
        <w:kinsoku/>
        <w:wordWrap/>
        <w:overflowPunct/>
        <w:topLinePunct w:val="0"/>
        <w:autoSpaceDE/>
        <w:autoSpaceDN/>
        <w:bidi w:val="0"/>
        <w:adjustRightInd/>
        <w:snapToGrid/>
        <w:spacing w:line="500" w:lineRule="exact"/>
        <w:ind w:firstLine="512" w:firstLineChars="200"/>
        <w:jc w:val="left"/>
        <w:textAlignment w:val="auto"/>
        <w:rPr>
          <w:rFonts w:ascii="Times New Roman" w:hAnsi="Times New Roman" w:eastAsia="宋体" w:cs="宋体"/>
          <w:color w:val="auto"/>
          <w:kern w:val="0"/>
          <w:sz w:val="24"/>
        </w:rPr>
      </w:pPr>
      <w:r>
        <w:rPr>
          <w:rFonts w:ascii="Times New Roman" w:hAnsi="Times New Roman" w:eastAsia="宋体"/>
          <w:color w:val="auto"/>
          <w:spacing w:val="8"/>
          <w:kern w:val="0"/>
          <w:sz w:val="24"/>
        </w:rPr>
        <w:t>我单位参</w:t>
      </w:r>
      <w:r>
        <w:rPr>
          <w:rFonts w:hint="eastAsia" w:ascii="Times New Roman" w:hAnsi="Times New Roman" w:eastAsia="宋体"/>
          <w:color w:val="auto"/>
          <w:spacing w:val="8"/>
          <w:kern w:val="0"/>
          <w:sz w:val="24"/>
        </w:rPr>
        <w:t>与</w:t>
      </w:r>
      <w:r>
        <w:rPr>
          <w:rFonts w:ascii="Times New Roman" w:hAnsi="Times New Roman" w:eastAsia="宋体"/>
          <w:color w:val="auto"/>
          <w:spacing w:val="8"/>
          <w:kern w:val="0"/>
          <w:sz w:val="24"/>
        </w:rPr>
        <w:t>贵单位</w:t>
      </w:r>
      <w:r>
        <w:rPr>
          <w:rFonts w:hint="eastAsia" w:ascii="Times New Roman" w:hAnsi="Times New Roman" w:eastAsia="宋体"/>
          <w:color w:val="auto"/>
          <w:spacing w:val="8"/>
          <w:kern w:val="0"/>
          <w:sz w:val="24"/>
        </w:rPr>
        <w:t>组织的</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（项目名称</w:t>
      </w:r>
      <w:r>
        <w:rPr>
          <w:rFonts w:hint="eastAsia" w:ascii="Times New Roman" w:hAnsi="Times New Roman" w:eastAsia="宋体" w:cs="宋体"/>
          <w:color w:val="auto"/>
          <w:spacing w:val="8"/>
          <w:kern w:val="0"/>
          <w:sz w:val="24"/>
        </w:rPr>
        <w:t>及编号</w:t>
      </w:r>
      <w:r>
        <w:rPr>
          <w:rFonts w:hint="eastAsia" w:ascii="Times New Roman" w:hAnsi="Times New Roman" w:eastAsia="宋体" w:cs="宋体"/>
          <w:color w:val="auto"/>
          <w:kern w:val="0"/>
          <w:sz w:val="24"/>
        </w:rPr>
        <w:t>）的投标，我单位</w:t>
      </w:r>
      <w:r>
        <w:rPr>
          <w:rFonts w:ascii="Times New Roman" w:hAnsi="Times New Roman" w:eastAsia="宋体"/>
          <w:color w:val="auto"/>
          <w:spacing w:val="8"/>
          <w:kern w:val="0"/>
          <w:sz w:val="24"/>
        </w:rPr>
        <w:t>慎重</w:t>
      </w:r>
      <w:r>
        <w:rPr>
          <w:rFonts w:hint="eastAsia" w:ascii="Times New Roman" w:hAnsi="Times New Roman" w:eastAsia="宋体" w:cs="宋体"/>
          <w:color w:val="auto"/>
          <w:kern w:val="0"/>
          <w:sz w:val="24"/>
        </w:rPr>
        <w:t>作出以下承诺：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1.我单位参与本项目投标，提交的</w:t>
      </w:r>
      <w:r>
        <w:rPr>
          <w:rFonts w:hint="eastAsia" w:cs="宋体"/>
          <w:color w:val="auto"/>
          <w:kern w:val="0"/>
          <w:sz w:val="24"/>
          <w:lang w:eastAsia="zh-CN"/>
        </w:rPr>
        <w:t>磋商</w:t>
      </w:r>
      <w:r>
        <w:rPr>
          <w:rFonts w:hint="eastAsia" w:ascii="Times New Roman" w:hAnsi="Times New Roman" w:eastAsia="宋体" w:cs="宋体"/>
          <w:color w:val="auto"/>
          <w:kern w:val="0"/>
          <w:sz w:val="24"/>
        </w:rPr>
        <w:t>响应文件包括资格审查材料均真实可信。证件及有关附件是真实的，绝无提供虚假材料行为。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2.我单位参与本项目投标绝无借资质、挂靠行为。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cs="宋体"/>
          <w:color w:val="auto"/>
          <w:kern w:val="0"/>
          <w:sz w:val="24"/>
          <w:lang w:val="en-US" w:eastAsia="zh-CN"/>
        </w:rPr>
        <w:t>3</w:t>
      </w:r>
      <w:r>
        <w:rPr>
          <w:rFonts w:hint="eastAsia" w:ascii="Times New Roman" w:hAnsi="Times New Roman" w:eastAsia="宋体" w:cs="宋体"/>
          <w:color w:val="auto"/>
          <w:kern w:val="0"/>
          <w:sz w:val="24"/>
        </w:rPr>
        <w:t>.我单位遵守国家廉政相关规定，无失信、行贿等不良行为。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lang w:val="en-GB"/>
        </w:rPr>
      </w:pPr>
      <w:r>
        <w:rPr>
          <w:rFonts w:hint="eastAsia" w:cs="宋体"/>
          <w:color w:val="auto"/>
          <w:kern w:val="0"/>
          <w:sz w:val="24"/>
          <w:lang w:val="en-US" w:eastAsia="zh-CN"/>
        </w:rPr>
        <w:t>4.</w:t>
      </w:r>
      <w:r>
        <w:rPr>
          <w:rFonts w:hint="eastAsia" w:ascii="Times New Roman" w:hAnsi="Times New Roman" w:eastAsia="宋体" w:cs="宋体"/>
          <w:color w:val="auto"/>
          <w:kern w:val="0"/>
          <w:sz w:val="24"/>
          <w:lang w:val="en-GB"/>
        </w:rPr>
        <w:t>我单位</w:t>
      </w:r>
      <w:r>
        <w:rPr>
          <w:rFonts w:hint="eastAsia" w:ascii="Times New Roman" w:hAnsi="Times New Roman" w:eastAsia="宋体" w:cs="宋体"/>
          <w:color w:val="auto"/>
          <w:kern w:val="0"/>
          <w:sz w:val="24"/>
        </w:rPr>
        <w:t>参与本项目</w:t>
      </w:r>
      <w:r>
        <w:rPr>
          <w:rFonts w:hint="eastAsia" w:ascii="Times New Roman" w:hAnsi="Times New Roman" w:eastAsia="宋体" w:cs="宋体"/>
          <w:color w:val="auto"/>
          <w:kern w:val="0"/>
          <w:sz w:val="24"/>
          <w:lang w:val="en-GB"/>
        </w:rPr>
        <w:t>投标</w:t>
      </w:r>
      <w:r>
        <w:rPr>
          <w:rFonts w:hint="eastAsia" w:ascii="Times New Roman" w:hAnsi="Times New Roman" w:eastAsia="宋体" w:cs="宋体"/>
          <w:color w:val="auto"/>
          <w:kern w:val="0"/>
          <w:sz w:val="24"/>
        </w:rPr>
        <w:t>绝无</w:t>
      </w:r>
      <w:r>
        <w:rPr>
          <w:rFonts w:hint="eastAsia" w:ascii="Times New Roman" w:hAnsi="Times New Roman" w:eastAsia="宋体" w:cs="宋体"/>
          <w:color w:val="auto"/>
          <w:kern w:val="0"/>
          <w:sz w:val="24"/>
          <w:lang w:val="en-GB"/>
        </w:rPr>
        <w:t>串标、围标等行为。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lang w:val="en-GB"/>
        </w:rPr>
      </w:pPr>
      <w:r>
        <w:rPr>
          <w:rFonts w:hint="eastAsia" w:cs="宋体"/>
          <w:color w:val="auto"/>
          <w:kern w:val="0"/>
          <w:sz w:val="24"/>
          <w:lang w:val="en-US" w:eastAsia="zh-CN"/>
        </w:rPr>
        <w:t>5</w:t>
      </w:r>
      <w:r>
        <w:rPr>
          <w:rFonts w:hint="eastAsia" w:ascii="Times New Roman" w:hAnsi="Times New Roman" w:eastAsia="宋体" w:cs="宋体"/>
          <w:color w:val="auto"/>
          <w:kern w:val="0"/>
          <w:sz w:val="24"/>
        </w:rPr>
        <w:t>.</w:t>
      </w:r>
      <w:r>
        <w:rPr>
          <w:rFonts w:hint="eastAsia" w:ascii="Times New Roman" w:hAnsi="Times New Roman" w:eastAsia="宋体" w:cs="宋体"/>
          <w:color w:val="auto"/>
          <w:kern w:val="0"/>
          <w:sz w:val="24"/>
          <w:lang w:val="en-GB"/>
        </w:rPr>
        <w:t>我单位在参加政府采购活动前三年内，在经营活动中没有重大违法记录。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olor w:val="auto"/>
          <w:kern w:val="0"/>
          <w:sz w:val="24"/>
        </w:rPr>
      </w:pPr>
      <w:r>
        <w:rPr>
          <w:rFonts w:hint="eastAsia" w:cs="宋体"/>
          <w:color w:val="auto"/>
          <w:kern w:val="0"/>
          <w:sz w:val="24"/>
          <w:lang w:val="en-US" w:eastAsia="zh-CN"/>
        </w:rPr>
        <w:t>6</w:t>
      </w:r>
      <w:r>
        <w:rPr>
          <w:rFonts w:hint="eastAsia" w:ascii="Times New Roman" w:hAnsi="Times New Roman" w:eastAsia="宋体" w:cs="宋体"/>
          <w:color w:val="auto"/>
          <w:kern w:val="0"/>
          <w:sz w:val="24"/>
        </w:rPr>
        <w:t>.如中标，我单位</w:t>
      </w:r>
      <w:r>
        <w:rPr>
          <w:rFonts w:hint="eastAsia" w:ascii="Times New Roman" w:hAnsi="Times New Roman" w:eastAsia="宋体"/>
          <w:color w:val="auto"/>
          <w:kern w:val="0"/>
          <w:sz w:val="24"/>
          <w:lang w:val="en-GB"/>
        </w:rPr>
        <w:t>在</w:t>
      </w:r>
      <w:r>
        <w:rPr>
          <w:rFonts w:hint="eastAsia"/>
          <w:color w:val="auto"/>
          <w:kern w:val="0"/>
          <w:sz w:val="24"/>
          <w:lang w:val="en-GB" w:eastAsia="zh-CN"/>
        </w:rPr>
        <w:t>成交结果</w:t>
      </w:r>
      <w:r>
        <w:rPr>
          <w:rFonts w:hint="eastAsia" w:ascii="Times New Roman" w:hAnsi="Times New Roman" w:eastAsia="宋体"/>
          <w:color w:val="auto"/>
          <w:kern w:val="0"/>
          <w:sz w:val="24"/>
          <w:lang w:val="en-GB"/>
        </w:rPr>
        <w:t>公示结束后</w:t>
      </w:r>
      <w:r>
        <w:rPr>
          <w:rFonts w:hint="eastAsia" w:ascii="Times New Roman" w:hAnsi="Times New Roman" w:eastAsia="宋体"/>
          <w:color w:val="auto"/>
          <w:kern w:val="0"/>
          <w:sz w:val="24"/>
        </w:rPr>
        <w:t>3天内领取</w:t>
      </w:r>
      <w:r>
        <w:rPr>
          <w:rFonts w:hint="eastAsia" w:eastAsia="宋体"/>
          <w:color w:val="auto"/>
          <w:kern w:val="0"/>
          <w:sz w:val="24"/>
          <w:lang w:eastAsia="zh-CN"/>
        </w:rPr>
        <w:t>成交通知书</w:t>
      </w:r>
      <w:r>
        <w:rPr>
          <w:rFonts w:hint="eastAsia" w:ascii="Times New Roman" w:hAnsi="Times New Roman" w:eastAsia="宋体"/>
          <w:color w:val="auto"/>
          <w:kern w:val="0"/>
          <w:sz w:val="24"/>
        </w:rPr>
        <w:t>。</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color w:val="auto"/>
          <w:kern w:val="0"/>
          <w:sz w:val="24"/>
          <w:lang w:val="en-US" w:eastAsia="zh-CN"/>
        </w:rPr>
        <w:t>7</w:t>
      </w:r>
      <w:r>
        <w:rPr>
          <w:rFonts w:hint="eastAsia" w:ascii="Times New Roman" w:hAnsi="Times New Roman" w:eastAsia="宋体"/>
          <w:color w:val="auto"/>
          <w:kern w:val="0"/>
          <w:sz w:val="24"/>
        </w:rPr>
        <w:t>.</w:t>
      </w:r>
      <w:r>
        <w:rPr>
          <w:rFonts w:hint="eastAsia" w:ascii="Times New Roman" w:hAnsi="Times New Roman" w:eastAsia="宋体" w:cs="宋体"/>
          <w:color w:val="auto"/>
          <w:kern w:val="0"/>
          <w:sz w:val="24"/>
        </w:rPr>
        <w:t>中标后</w:t>
      </w:r>
      <w:r>
        <w:rPr>
          <w:rFonts w:hint="eastAsia" w:ascii="Times New Roman" w:hAnsi="Times New Roman" w:eastAsia="宋体" w:cs="宋体"/>
          <w:b/>
          <w:color w:val="auto"/>
          <w:kern w:val="0"/>
          <w:sz w:val="24"/>
        </w:rPr>
        <w:t>，</w:t>
      </w:r>
      <w:r>
        <w:rPr>
          <w:rFonts w:hint="eastAsia" w:ascii="Times New Roman" w:hAnsi="Times New Roman" w:eastAsia="宋体" w:cs="宋体"/>
          <w:color w:val="auto"/>
          <w:kern w:val="0"/>
          <w:sz w:val="24"/>
        </w:rPr>
        <w:t>我单位将按照</w:t>
      </w:r>
      <w:r>
        <w:rPr>
          <w:rFonts w:hint="eastAsia" w:cs="宋体"/>
          <w:color w:val="auto"/>
          <w:kern w:val="0"/>
          <w:sz w:val="24"/>
          <w:lang w:eastAsia="zh-CN"/>
        </w:rPr>
        <w:t>磋商</w:t>
      </w:r>
      <w:r>
        <w:rPr>
          <w:rFonts w:hint="eastAsia" w:ascii="Times New Roman" w:hAnsi="Times New Roman" w:eastAsia="宋体" w:cs="宋体"/>
          <w:color w:val="auto"/>
          <w:kern w:val="0"/>
          <w:sz w:val="24"/>
        </w:rPr>
        <w:t>文件规定并在</w:t>
      </w:r>
      <w:r>
        <w:rPr>
          <w:rFonts w:hint="eastAsia" w:eastAsia="宋体"/>
          <w:color w:val="auto"/>
          <w:kern w:val="0"/>
          <w:sz w:val="24"/>
          <w:lang w:eastAsia="zh-CN"/>
        </w:rPr>
        <w:t>成交通知书</w:t>
      </w:r>
      <w:r>
        <w:rPr>
          <w:rFonts w:hint="eastAsia" w:ascii="Times New Roman" w:hAnsi="Times New Roman" w:eastAsia="宋体"/>
          <w:color w:val="auto"/>
          <w:kern w:val="0"/>
          <w:sz w:val="24"/>
        </w:rPr>
        <w:t>规定的时限内</w:t>
      </w:r>
      <w:r>
        <w:rPr>
          <w:rFonts w:hint="eastAsia" w:ascii="Times New Roman" w:hAnsi="Times New Roman" w:eastAsia="宋体" w:cs="宋体"/>
          <w:color w:val="auto"/>
          <w:kern w:val="0"/>
          <w:sz w:val="24"/>
        </w:rPr>
        <w:t>与采购单位签订合同。</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cs="宋体"/>
          <w:color w:val="auto"/>
          <w:kern w:val="0"/>
          <w:sz w:val="24"/>
          <w:lang w:val="en-US" w:eastAsia="zh-CN"/>
        </w:rPr>
        <w:t>8</w:t>
      </w:r>
      <w:r>
        <w:rPr>
          <w:rFonts w:hint="eastAsia" w:ascii="Times New Roman" w:hAnsi="Times New Roman" w:eastAsia="宋体" w:cs="宋体"/>
          <w:color w:val="auto"/>
          <w:kern w:val="0"/>
          <w:sz w:val="24"/>
        </w:rPr>
        <w:t>.如中标，我单位将按照</w:t>
      </w:r>
      <w:r>
        <w:rPr>
          <w:rFonts w:hint="eastAsia" w:cs="宋体"/>
          <w:color w:val="auto"/>
          <w:kern w:val="0"/>
          <w:sz w:val="24"/>
          <w:lang w:eastAsia="zh-CN"/>
        </w:rPr>
        <w:t>磋商</w:t>
      </w:r>
      <w:r>
        <w:rPr>
          <w:rFonts w:hint="eastAsia" w:ascii="Times New Roman" w:hAnsi="Times New Roman" w:eastAsia="宋体" w:cs="宋体"/>
          <w:color w:val="auto"/>
          <w:kern w:val="0"/>
          <w:sz w:val="24"/>
        </w:rPr>
        <w:t>文件规定以及</w:t>
      </w:r>
      <w:r>
        <w:rPr>
          <w:rFonts w:hint="eastAsia" w:cs="宋体"/>
          <w:color w:val="auto"/>
          <w:kern w:val="0"/>
          <w:sz w:val="24"/>
          <w:lang w:eastAsia="zh-CN"/>
        </w:rPr>
        <w:t>磋商</w:t>
      </w:r>
      <w:r>
        <w:rPr>
          <w:rFonts w:hint="eastAsia" w:ascii="Times New Roman" w:hAnsi="Times New Roman" w:eastAsia="宋体" w:cs="宋体"/>
          <w:color w:val="auto"/>
          <w:kern w:val="0"/>
          <w:sz w:val="24"/>
        </w:rPr>
        <w:t>响应文件中承诺的相关事项向采购人提供完整相关证明材料或配合采购人做好相关工作。</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若我单位未能兑现以上承诺，愿意放弃本项目中标资格，愿意被采购人列入政府采购黑名单1-3年，愿意接受采购人和监管部门的其它处罚，并愿意承担因违反上述承诺内容所引发的一切责任与后果。</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w:t>
      </w:r>
      <w:r>
        <w:rPr>
          <w:rFonts w:hint="eastAsia" w:cs="宋体"/>
          <w:color w:val="auto"/>
          <w:kern w:val="0"/>
          <w:sz w:val="24"/>
          <w:lang w:eastAsia="zh-CN"/>
        </w:rPr>
        <w:t>磋商</w:t>
      </w:r>
      <w:r>
        <w:rPr>
          <w:rFonts w:hint="eastAsia" w:ascii="Times New Roman" w:hAnsi="Times New Roman" w:eastAsia="宋体" w:cs="宋体"/>
          <w:color w:val="auto"/>
          <w:kern w:val="0"/>
          <w:sz w:val="24"/>
        </w:rPr>
        <w:t xml:space="preserve">响应人（盖公章）： </w:t>
      </w:r>
      <w:r>
        <w:rPr>
          <w:rFonts w:hint="eastAsia" w:ascii="Times New Roman" w:hAnsi="Times New Roman" w:eastAsia="宋体" w:cs="宋体"/>
          <w:color w:val="auto"/>
          <w:kern w:val="0"/>
          <w:sz w:val="24"/>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法定代表人或</w:t>
      </w:r>
      <w:r>
        <w:rPr>
          <w:rFonts w:hint="eastAsia" w:ascii="Times New Roman" w:hAnsi="Times New Roman" w:eastAsia="宋体"/>
          <w:color w:val="auto"/>
          <w:kern w:val="0"/>
          <w:sz w:val="24"/>
        </w:rPr>
        <w:t>授权代表</w:t>
      </w:r>
      <w:r>
        <w:rPr>
          <w:rFonts w:hint="eastAsia" w:ascii="Times New Roman" w:hAnsi="Times New Roman" w:eastAsia="宋体" w:cs="宋体"/>
          <w:color w:val="auto"/>
          <w:kern w:val="0"/>
          <w:sz w:val="24"/>
        </w:rPr>
        <w:t>（签字）：</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2940" w:firstLineChars="1225"/>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年</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月</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日</w:t>
      </w:r>
    </w:p>
    <w:p>
      <w:pPr>
        <w:spacing w:line="440" w:lineRule="exact"/>
        <w:ind w:firstLine="643" w:firstLineChars="200"/>
        <w:jc w:val="center"/>
        <w:rPr>
          <w:rFonts w:ascii="Times New Roman" w:hAnsi="Times New Roman" w:eastAsia="宋体" w:cs="宋体"/>
          <w:b/>
          <w:color w:val="auto"/>
          <w:sz w:val="36"/>
          <w:szCs w:val="36"/>
        </w:rPr>
      </w:pPr>
      <w:r>
        <w:rPr>
          <w:rFonts w:ascii="Times New Roman" w:hAnsi="Times New Roman" w:eastAsia="宋体"/>
          <w:b/>
          <w:color w:val="auto"/>
          <w:sz w:val="32"/>
        </w:rPr>
        <w:br w:type="page"/>
      </w:r>
      <w:r>
        <w:rPr>
          <w:rFonts w:hint="eastAsia" w:ascii="Times New Roman" w:hAnsi="Times New Roman" w:eastAsia="宋体" w:cs="宋体"/>
          <w:b/>
          <w:color w:val="auto"/>
          <w:sz w:val="36"/>
          <w:szCs w:val="36"/>
        </w:rPr>
        <w:t>报价材料</w:t>
      </w:r>
    </w:p>
    <w:p>
      <w:pPr>
        <w:jc w:val="center"/>
        <w:rPr>
          <w:rFonts w:ascii="Times New Roman" w:hAnsi="Times New Roman" w:eastAsia="宋体" w:cs="宋体"/>
          <w:b/>
          <w:color w:val="auto"/>
          <w:sz w:val="32"/>
          <w:szCs w:val="32"/>
        </w:rPr>
      </w:pPr>
    </w:p>
    <w:p>
      <w:pPr>
        <w:keepNext w:val="0"/>
        <w:keepLines w:val="0"/>
        <w:pageBreakBefore w:val="0"/>
        <w:widowControl w:val="0"/>
        <w:kinsoku/>
        <w:wordWrap/>
        <w:overflowPunct/>
        <w:topLinePunct w:val="0"/>
        <w:autoSpaceDE/>
        <w:autoSpaceDN/>
        <w:bidi w:val="0"/>
        <w:snapToGrid w:val="0"/>
        <w:spacing w:line="500" w:lineRule="exact"/>
        <w:ind w:firstLine="463" w:firstLineChars="192"/>
        <w:contextualSpacing/>
        <w:jc w:val="center"/>
        <w:rPr>
          <w:rFonts w:ascii="Times New Roman" w:hAnsi="Times New Roman" w:eastAsia="宋体" w:cs="宋体"/>
          <w:b/>
          <w:color w:val="auto"/>
          <w:kern w:val="0"/>
          <w:sz w:val="24"/>
          <w:szCs w:val="24"/>
        </w:rPr>
      </w:pPr>
      <w:r>
        <w:rPr>
          <w:rFonts w:hint="eastAsia" w:ascii="Times New Roman" w:hAnsi="Times New Roman" w:eastAsia="宋体" w:cs="宋体"/>
          <w:b/>
          <w:color w:val="auto"/>
          <w:sz w:val="24"/>
          <w:szCs w:val="24"/>
          <w:lang w:val="zh-CN"/>
        </w:rPr>
        <w:t>1、报价函</w:t>
      </w:r>
    </w:p>
    <w:p>
      <w:pPr>
        <w:spacing w:line="440" w:lineRule="exact"/>
        <w:rPr>
          <w:rFonts w:hint="eastAsia" w:ascii="仿宋_GB2312" w:hAnsi="宋体" w:eastAsia="宋体" w:cs="Times New Roman"/>
          <w:color w:val="auto"/>
          <w:sz w:val="24"/>
          <w:szCs w:val="24"/>
          <w:u w:val="single"/>
        </w:rPr>
      </w:pPr>
      <w:r>
        <w:rPr>
          <w:rFonts w:hint="eastAsia" w:ascii="仿宋_GB2312" w:hAnsi="宋体" w:eastAsia="宋体" w:cs="Times New Roman"/>
          <w:color w:val="auto"/>
          <w:sz w:val="24"/>
          <w:szCs w:val="24"/>
        </w:rPr>
        <w:t>致：</w:t>
      </w:r>
      <w:r>
        <w:rPr>
          <w:rFonts w:hint="eastAsia" w:ascii="仿宋_GB2312" w:hAnsi="宋体" w:eastAsia="宋体" w:cs="Times New Roman"/>
          <w:color w:val="auto"/>
          <w:sz w:val="24"/>
          <w:szCs w:val="24"/>
          <w:u w:val="single"/>
        </w:rPr>
        <w:t xml:space="preserve">                     </w:t>
      </w:r>
    </w:p>
    <w:p>
      <w:pPr>
        <w:widowControl w:val="0"/>
        <w:spacing w:line="460" w:lineRule="exact"/>
        <w:ind w:firstLine="42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1、在研究了</w:t>
      </w:r>
      <w:r>
        <w:rPr>
          <w:rFonts w:hint="eastAsia" w:ascii="宋体" w:hAnsi="宋体" w:cs="Times New Roman"/>
          <w:color w:val="auto"/>
          <w:kern w:val="2"/>
          <w:sz w:val="24"/>
          <w:szCs w:val="24"/>
          <w:lang w:val="en-US" w:eastAsia="zh-CN" w:bidi="ar-SA"/>
        </w:rPr>
        <w:t>2023年通州区残疾人家庭无障碍设备采购及安装项目</w:t>
      </w:r>
      <w:r>
        <w:rPr>
          <w:rFonts w:hint="eastAsia" w:ascii="宋体" w:hAnsi="宋体" w:eastAsia="宋体" w:cs="Times New Roman"/>
          <w:color w:val="auto"/>
          <w:kern w:val="2"/>
          <w:sz w:val="24"/>
          <w:szCs w:val="24"/>
          <w:lang w:val="en-US" w:eastAsia="zh-CN" w:bidi="ar-SA"/>
        </w:rPr>
        <w:t>的采购文件后，我们愿以人民币(大写)</w:t>
      </w:r>
      <w:r>
        <w:rPr>
          <w:rFonts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u w:val="single"/>
          <w:lang w:val="en-US" w:eastAsia="zh-CN" w:bidi="ar-SA"/>
        </w:rPr>
        <w:t xml:space="preserve">    </w:t>
      </w:r>
      <w:r>
        <w:rPr>
          <w:rFonts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元（￥：           元）按招采购文件的要求完成采购范围内的全部工作内容。</w:t>
      </w:r>
    </w:p>
    <w:p>
      <w:pPr>
        <w:spacing w:line="460" w:lineRule="exact"/>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2、我单位保证质量达到</w:t>
      </w:r>
      <w:r>
        <w:rPr>
          <w:rFonts w:hint="eastAsia" w:ascii="宋体" w:hAnsi="宋体" w:eastAsia="宋体" w:cs="Times New Roman"/>
          <w:color w:val="auto"/>
          <w:sz w:val="24"/>
          <w:szCs w:val="24"/>
          <w:lang w:eastAsia="zh-CN"/>
        </w:rPr>
        <w:t>采购人</w:t>
      </w:r>
      <w:r>
        <w:rPr>
          <w:rFonts w:hint="eastAsia" w:ascii="宋体" w:hAnsi="宋体" w:eastAsia="宋体" w:cs="Times New Roman"/>
          <w:color w:val="auto"/>
          <w:sz w:val="24"/>
          <w:szCs w:val="24"/>
        </w:rPr>
        <w:t>要求。</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3、</w:t>
      </w:r>
      <w:r>
        <w:rPr>
          <w:rFonts w:hint="eastAsia" w:ascii="宋体" w:hAnsi="宋体" w:eastAsia="宋体" w:cs="Times New Roman"/>
          <w:color w:val="auto"/>
          <w:spacing w:val="-3"/>
          <w:sz w:val="24"/>
          <w:szCs w:val="24"/>
        </w:rPr>
        <w:t>我</w:t>
      </w:r>
      <w:r>
        <w:rPr>
          <w:rFonts w:hint="eastAsia" w:ascii="宋体" w:hAnsi="宋体" w:eastAsia="宋体" w:cs="Times New Roman"/>
          <w:color w:val="auto"/>
          <w:sz w:val="24"/>
          <w:szCs w:val="24"/>
        </w:rPr>
        <w:t>单</w:t>
      </w:r>
      <w:r>
        <w:rPr>
          <w:rFonts w:hint="eastAsia" w:ascii="宋体" w:hAnsi="宋体" w:eastAsia="宋体" w:cs="Times New Roman"/>
          <w:color w:val="auto"/>
          <w:spacing w:val="-3"/>
          <w:sz w:val="24"/>
          <w:szCs w:val="24"/>
        </w:rPr>
        <w:t>位</w:t>
      </w:r>
      <w:r>
        <w:rPr>
          <w:rFonts w:hint="eastAsia" w:ascii="宋体" w:hAnsi="宋体" w:eastAsia="宋体" w:cs="Times New Roman"/>
          <w:color w:val="auto"/>
          <w:sz w:val="24"/>
          <w:szCs w:val="24"/>
        </w:rPr>
        <w:t>承</w:t>
      </w:r>
      <w:r>
        <w:rPr>
          <w:rFonts w:hint="eastAsia" w:ascii="宋体" w:hAnsi="宋体" w:eastAsia="宋体" w:cs="Times New Roman"/>
          <w:color w:val="auto"/>
          <w:spacing w:val="-3"/>
          <w:sz w:val="24"/>
          <w:szCs w:val="24"/>
        </w:rPr>
        <w:t>诺</w:t>
      </w:r>
      <w:r>
        <w:rPr>
          <w:rFonts w:hint="eastAsia" w:ascii="宋体" w:hAnsi="宋体" w:eastAsia="宋体" w:cs="Times New Roman"/>
          <w:color w:val="auto"/>
          <w:sz w:val="24"/>
          <w:szCs w:val="24"/>
        </w:rPr>
        <w:t>按</w:t>
      </w:r>
      <w:r>
        <w:rPr>
          <w:rFonts w:hint="eastAsia" w:ascii="宋体" w:hAnsi="宋体" w:eastAsia="宋体" w:cs="Times New Roman"/>
          <w:color w:val="auto"/>
          <w:spacing w:val="-3"/>
          <w:sz w:val="24"/>
          <w:szCs w:val="24"/>
        </w:rPr>
        <w:t>业</w:t>
      </w:r>
      <w:r>
        <w:rPr>
          <w:rFonts w:hint="eastAsia" w:ascii="宋体" w:hAnsi="宋体" w:eastAsia="宋体" w:cs="Times New Roman"/>
          <w:color w:val="auto"/>
          <w:sz w:val="24"/>
          <w:szCs w:val="24"/>
        </w:rPr>
        <w:t>主</w:t>
      </w:r>
      <w:r>
        <w:rPr>
          <w:rFonts w:hint="eastAsia" w:ascii="宋体" w:hAnsi="宋体" w:eastAsia="宋体" w:cs="Times New Roman"/>
          <w:color w:val="auto"/>
          <w:spacing w:val="-3"/>
          <w:sz w:val="24"/>
          <w:szCs w:val="24"/>
        </w:rPr>
        <w:t>要求</w:t>
      </w:r>
      <w:r>
        <w:rPr>
          <w:rFonts w:hint="eastAsia" w:ascii="宋体" w:hAnsi="宋体" w:eastAsia="宋体" w:cs="Times New Roman"/>
          <w:color w:val="auto"/>
          <w:sz w:val="24"/>
          <w:szCs w:val="24"/>
        </w:rPr>
        <w:t>，工</w:t>
      </w:r>
      <w:r>
        <w:rPr>
          <w:rFonts w:hint="eastAsia" w:ascii="宋体" w:hAnsi="宋体" w:eastAsia="宋体" w:cs="Times New Roman"/>
          <w:color w:val="auto"/>
          <w:spacing w:val="-3"/>
          <w:sz w:val="24"/>
          <w:szCs w:val="24"/>
        </w:rPr>
        <w:t>作</w:t>
      </w:r>
      <w:r>
        <w:rPr>
          <w:rFonts w:hint="eastAsia" w:ascii="宋体" w:hAnsi="宋体" w:eastAsia="宋体" w:cs="Times New Roman"/>
          <w:color w:val="auto"/>
          <w:sz w:val="24"/>
          <w:szCs w:val="24"/>
        </w:rPr>
        <w:t>周</w:t>
      </w:r>
      <w:r>
        <w:rPr>
          <w:rFonts w:hint="eastAsia" w:ascii="宋体" w:hAnsi="宋体" w:eastAsia="宋体" w:cs="Times New Roman"/>
          <w:color w:val="auto"/>
          <w:spacing w:val="-3"/>
          <w:sz w:val="24"/>
          <w:szCs w:val="24"/>
        </w:rPr>
        <w:t>期</w:t>
      </w:r>
      <w:r>
        <w:rPr>
          <w:rFonts w:hint="eastAsia" w:ascii="宋体" w:hAnsi="宋体" w:eastAsia="宋体" w:cs="Times New Roman"/>
          <w:color w:val="auto"/>
          <w:sz w:val="24"/>
          <w:szCs w:val="24"/>
        </w:rPr>
        <w:t>达</w:t>
      </w:r>
      <w:r>
        <w:rPr>
          <w:rFonts w:hint="eastAsia" w:ascii="宋体" w:hAnsi="宋体" w:eastAsia="宋体" w:cs="Times New Roman"/>
          <w:color w:val="auto"/>
          <w:spacing w:val="-3"/>
          <w:sz w:val="24"/>
          <w:szCs w:val="24"/>
        </w:rPr>
        <w:t>到</w:t>
      </w:r>
      <w:r>
        <w:rPr>
          <w:rFonts w:hint="eastAsia" w:ascii="宋体" w:hAnsi="宋体" w:eastAsia="宋体" w:cs="Times New Roman"/>
          <w:color w:val="auto"/>
          <w:sz w:val="24"/>
          <w:szCs w:val="24"/>
          <w:lang w:eastAsia="zh-CN"/>
        </w:rPr>
        <w:t>采购</w:t>
      </w:r>
      <w:r>
        <w:rPr>
          <w:rFonts w:hint="eastAsia" w:ascii="宋体" w:hAnsi="宋体" w:eastAsia="宋体" w:cs="Times New Roman"/>
          <w:color w:val="auto"/>
          <w:sz w:val="24"/>
          <w:szCs w:val="24"/>
        </w:rPr>
        <w:t>文</w:t>
      </w:r>
      <w:r>
        <w:rPr>
          <w:rFonts w:hint="eastAsia" w:ascii="宋体" w:hAnsi="宋体" w:eastAsia="宋体" w:cs="Times New Roman"/>
          <w:color w:val="auto"/>
          <w:spacing w:val="-3"/>
          <w:sz w:val="24"/>
          <w:szCs w:val="24"/>
        </w:rPr>
        <w:t>件</w:t>
      </w:r>
      <w:r>
        <w:rPr>
          <w:rFonts w:hint="eastAsia" w:ascii="宋体" w:hAnsi="宋体" w:eastAsia="宋体" w:cs="Times New Roman"/>
          <w:color w:val="auto"/>
          <w:sz w:val="24"/>
          <w:szCs w:val="24"/>
        </w:rPr>
        <w:t>规定</w:t>
      </w:r>
      <w:r>
        <w:rPr>
          <w:rFonts w:hint="eastAsia" w:ascii="宋体" w:hAnsi="宋体" w:eastAsia="宋体" w:cs="Times New Roman"/>
          <w:color w:val="auto"/>
          <w:spacing w:val="-3"/>
          <w:sz w:val="24"/>
          <w:szCs w:val="24"/>
        </w:rPr>
        <w:t>的</w:t>
      </w:r>
      <w:r>
        <w:rPr>
          <w:rFonts w:hint="eastAsia" w:ascii="宋体" w:hAnsi="宋体" w:eastAsia="宋体" w:cs="Times New Roman"/>
          <w:color w:val="auto"/>
          <w:sz w:val="24"/>
          <w:szCs w:val="24"/>
        </w:rPr>
        <w:t>要</w:t>
      </w:r>
      <w:r>
        <w:rPr>
          <w:rFonts w:hint="eastAsia" w:ascii="宋体" w:hAnsi="宋体" w:eastAsia="宋体" w:cs="Times New Roman"/>
          <w:color w:val="auto"/>
          <w:spacing w:val="-3"/>
          <w:sz w:val="24"/>
          <w:szCs w:val="24"/>
        </w:rPr>
        <w:t>求</w:t>
      </w:r>
      <w:r>
        <w:rPr>
          <w:rFonts w:hint="eastAsia" w:ascii="宋体" w:hAnsi="宋体" w:eastAsia="宋体" w:cs="Times New Roman"/>
          <w:color w:val="auto"/>
          <w:sz w:val="24"/>
          <w:szCs w:val="24"/>
        </w:rPr>
        <w:t>。</w:t>
      </w:r>
    </w:p>
    <w:p>
      <w:pPr>
        <w:spacing w:line="460" w:lineRule="exact"/>
        <w:ind w:firstLine="480" w:firstLineChars="200"/>
        <w:rPr>
          <w:rFonts w:hint="eastAsia" w:ascii="仿宋_GB2312" w:hAnsi="宋体" w:eastAsia="宋体" w:cs="Times New Roman"/>
          <w:color w:val="auto"/>
          <w:sz w:val="24"/>
          <w:szCs w:val="24"/>
        </w:rPr>
      </w:pPr>
      <w:r>
        <w:rPr>
          <w:rFonts w:hint="eastAsia" w:ascii="宋体" w:hAnsi="宋体" w:eastAsia="宋体" w:cs="Times New Roman"/>
          <w:color w:val="auto"/>
          <w:sz w:val="24"/>
          <w:szCs w:val="24"/>
        </w:rPr>
        <w:t>4、如果你单位接受我们的报价，我们保证在接到</w:t>
      </w:r>
      <w:r>
        <w:rPr>
          <w:rFonts w:hint="eastAsia" w:ascii="宋体" w:hAnsi="宋体" w:eastAsia="宋体" w:cs="Times New Roman"/>
          <w:color w:val="auto"/>
          <w:sz w:val="24"/>
          <w:szCs w:val="24"/>
          <w:lang w:eastAsia="zh-CN"/>
        </w:rPr>
        <w:t>成交</w:t>
      </w:r>
      <w:r>
        <w:rPr>
          <w:rFonts w:hint="eastAsia" w:ascii="宋体" w:hAnsi="宋体" w:eastAsia="宋体" w:cs="Times New Roman"/>
          <w:color w:val="auto"/>
          <w:sz w:val="24"/>
          <w:szCs w:val="24"/>
        </w:rPr>
        <w:t>通知书后立即做好人员和设备等准备工作，立即开</w:t>
      </w:r>
      <w:r>
        <w:rPr>
          <w:rFonts w:hint="eastAsia" w:ascii="宋体" w:hAnsi="宋体" w:eastAsia="宋体" w:cs="Times New Roman"/>
          <w:color w:val="auto"/>
          <w:spacing w:val="-3"/>
          <w:sz w:val="24"/>
          <w:szCs w:val="24"/>
        </w:rPr>
        <w:t>展</w:t>
      </w:r>
      <w:r>
        <w:rPr>
          <w:rFonts w:hint="eastAsia" w:ascii="宋体" w:hAnsi="宋体" w:eastAsia="宋体" w:cs="Times New Roman"/>
          <w:color w:val="auto"/>
          <w:sz w:val="24"/>
          <w:szCs w:val="24"/>
        </w:rPr>
        <w:t>工</w:t>
      </w:r>
      <w:r>
        <w:rPr>
          <w:rFonts w:hint="eastAsia" w:ascii="宋体" w:hAnsi="宋体" w:eastAsia="宋体" w:cs="Times New Roman"/>
          <w:color w:val="auto"/>
          <w:spacing w:val="-3"/>
          <w:sz w:val="24"/>
          <w:szCs w:val="24"/>
        </w:rPr>
        <w:t>作</w:t>
      </w:r>
      <w:r>
        <w:rPr>
          <w:rFonts w:hint="eastAsia" w:ascii="宋体" w:hAnsi="宋体" w:eastAsia="宋体" w:cs="Times New Roman"/>
          <w:color w:val="auto"/>
          <w:sz w:val="24"/>
          <w:szCs w:val="24"/>
        </w:rPr>
        <w:t>。</w:t>
      </w:r>
    </w:p>
    <w:p>
      <w:pPr>
        <w:spacing w:line="460" w:lineRule="exact"/>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 xml:space="preserve">    5、我方完全同意贵方在</w:t>
      </w:r>
      <w:r>
        <w:rPr>
          <w:rFonts w:hint="eastAsia" w:ascii="仿宋_GB2312" w:hAnsi="宋体" w:eastAsia="宋体" w:cs="Times New Roman"/>
          <w:color w:val="auto"/>
          <w:sz w:val="24"/>
          <w:szCs w:val="24"/>
          <w:lang w:eastAsia="zh-CN"/>
        </w:rPr>
        <w:t>采购</w:t>
      </w:r>
      <w:r>
        <w:rPr>
          <w:rFonts w:hint="eastAsia" w:ascii="仿宋_GB2312" w:hAnsi="宋体" w:eastAsia="宋体" w:cs="Times New Roman"/>
          <w:color w:val="auto"/>
          <w:sz w:val="24"/>
          <w:szCs w:val="24"/>
        </w:rPr>
        <w:t>文件中所提出条款。一旦我方成交，我方将按照</w:t>
      </w:r>
      <w:r>
        <w:rPr>
          <w:rFonts w:hint="eastAsia" w:ascii="仿宋_GB2312" w:hAnsi="宋体" w:eastAsia="宋体" w:cs="Times New Roman"/>
          <w:color w:val="auto"/>
          <w:sz w:val="24"/>
          <w:szCs w:val="24"/>
          <w:lang w:eastAsia="zh-CN"/>
        </w:rPr>
        <w:t>采购</w:t>
      </w:r>
      <w:r>
        <w:rPr>
          <w:rFonts w:hint="eastAsia" w:ascii="仿宋_GB2312" w:hAnsi="宋体" w:eastAsia="宋体" w:cs="Times New Roman"/>
          <w:color w:val="auto"/>
          <w:sz w:val="24"/>
          <w:szCs w:val="24"/>
        </w:rPr>
        <w:t>文件规定的条款与贵方签订合同，并保证严格履行合同义务。</w:t>
      </w:r>
    </w:p>
    <w:p>
      <w:pPr>
        <w:spacing w:line="460" w:lineRule="exact"/>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 xml:space="preserve">    6、一旦我方中标，我方将按照相关的法律法规和签订的合同来履行自己的责任和义务。除非另外达成协议并生效，你方的</w:t>
      </w:r>
      <w:r>
        <w:rPr>
          <w:rFonts w:hint="eastAsia" w:ascii="仿宋_GB2312" w:hAnsi="宋体" w:eastAsia="宋体" w:cs="Times New Roman"/>
          <w:color w:val="auto"/>
          <w:sz w:val="24"/>
          <w:szCs w:val="24"/>
          <w:lang w:eastAsia="zh-CN"/>
        </w:rPr>
        <w:t>采购</w:t>
      </w:r>
      <w:r>
        <w:rPr>
          <w:rFonts w:hint="eastAsia" w:ascii="仿宋_GB2312" w:hAnsi="宋体" w:eastAsia="宋体" w:cs="Times New Roman"/>
          <w:color w:val="auto"/>
          <w:sz w:val="24"/>
          <w:szCs w:val="24"/>
        </w:rPr>
        <w:t>文件和成交通知书以及本磋商响应文件将构成约束我们双方的合同。</w:t>
      </w:r>
    </w:p>
    <w:p>
      <w:pPr>
        <w:spacing w:line="440" w:lineRule="exact"/>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 xml:space="preserve">    7、在整个磋商过程中，我方若有违规行为，贵方可按有关规定给予惩罚。</w:t>
      </w:r>
    </w:p>
    <w:p>
      <w:pPr>
        <w:spacing w:line="440" w:lineRule="exact"/>
        <w:rPr>
          <w:rFonts w:hint="eastAsia" w:ascii="仿宋_GB2312" w:hAnsi="宋体" w:eastAsia="宋体" w:cs="Times New Roman"/>
          <w:color w:val="auto"/>
          <w:sz w:val="24"/>
          <w:szCs w:val="24"/>
        </w:rPr>
      </w:pP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磋商响应单位：（盖章）</w:t>
      </w: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单位地址：</w:t>
      </w: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法定代表人：（签名）</w:t>
      </w: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授权委托代理人：（签名）</w:t>
      </w:r>
    </w:p>
    <w:p>
      <w:pPr>
        <w:spacing w:line="440" w:lineRule="exact"/>
        <w:ind w:firstLine="446" w:firstLineChars="186"/>
        <w:rPr>
          <w:rFonts w:hint="eastAsia" w:ascii="仿宋_GB2312" w:hAnsi="宋体" w:eastAsia="宋体" w:cs="Times New Roman"/>
          <w:color w:val="auto"/>
          <w:sz w:val="24"/>
          <w:szCs w:val="24"/>
        </w:rPr>
      </w:pPr>
      <w:r>
        <w:rPr>
          <w:rFonts w:hint="eastAsia" w:ascii="宋体" w:hAnsi="宋体" w:eastAsia="宋体" w:cs="Times New Roman"/>
          <w:color w:val="auto"/>
          <w:sz w:val="24"/>
          <w:szCs w:val="24"/>
        </w:rPr>
        <w:t>日期：</w:t>
      </w:r>
    </w:p>
    <w:p>
      <w:pPr>
        <w:rPr>
          <w:rFonts w:hint="eastAsia" w:ascii="Times New Roman" w:hAnsi="Times New Roman" w:eastAsia="宋体" w:cs="宋体"/>
          <w:b/>
          <w:color w:val="auto"/>
          <w:kern w:val="2"/>
          <w:sz w:val="24"/>
          <w:szCs w:val="24"/>
          <w:lang w:val="en-US" w:eastAsia="zh-CN" w:bidi="ar-SA"/>
        </w:rPr>
        <w:sectPr>
          <w:footerReference r:id="rId8" w:type="first"/>
          <w:headerReference r:id="rId5" w:type="default"/>
          <w:footerReference r:id="rId6" w:type="default"/>
          <w:footerReference r:id="rId7" w:type="even"/>
          <w:pgSz w:w="11906" w:h="16838"/>
          <w:pgMar w:top="1015" w:right="1196" w:bottom="868" w:left="1259" w:header="851" w:footer="907" w:gutter="0"/>
          <w:pgNumType w:fmt="decimal"/>
          <w:cols w:space="720" w:num="1"/>
          <w:titlePg/>
          <w:docGrid w:type="lines" w:linePitch="286" w:charSpace="0"/>
        </w:sectPr>
      </w:pPr>
    </w:p>
    <w:p>
      <w:pPr>
        <w:numPr>
          <w:ilvl w:val="0"/>
          <w:numId w:val="3"/>
        </w:numPr>
        <w:jc w:val="center"/>
        <w:rPr>
          <w:rFonts w:hint="eastAsia"/>
          <w:lang w:val="en-US" w:eastAsia="zh-CN"/>
        </w:rPr>
      </w:pPr>
      <w:r>
        <w:rPr>
          <w:rFonts w:hint="eastAsia" w:cs="宋体"/>
          <w:b/>
          <w:color w:val="auto"/>
          <w:kern w:val="2"/>
          <w:sz w:val="24"/>
          <w:szCs w:val="24"/>
          <w:lang w:val="en-US" w:eastAsia="zh-CN" w:bidi="ar-SA"/>
        </w:rPr>
        <w:t>报价清单</w:t>
      </w:r>
    </w:p>
    <w:p>
      <w:pPr>
        <w:numPr>
          <w:ilvl w:val="0"/>
          <w:numId w:val="0"/>
        </w:numPr>
        <w:jc w:val="center"/>
        <w:rPr>
          <w:rFonts w:hint="eastAsia"/>
          <w:lang w:val="en-US" w:eastAsia="zh-CN"/>
        </w:rPr>
        <w:sectPr>
          <w:pgSz w:w="11906" w:h="16838"/>
          <w:pgMar w:top="1015" w:right="1196" w:bottom="868" w:left="1259" w:header="851" w:footer="907" w:gutter="0"/>
          <w:pgNumType w:fmt="decimal"/>
          <w:cols w:space="720" w:num="1"/>
          <w:titlePg/>
          <w:docGrid w:type="lines" w:linePitch="286" w:charSpace="0"/>
        </w:sectPr>
      </w:pPr>
      <w:r>
        <w:rPr>
          <w:rFonts w:hint="eastAsia" w:cs="宋体"/>
          <w:b/>
          <w:color w:val="auto"/>
          <w:kern w:val="2"/>
          <w:sz w:val="24"/>
          <w:szCs w:val="24"/>
          <w:lang w:val="en-US" w:eastAsia="zh-CN" w:bidi="ar-SA"/>
        </w:rPr>
        <w:t>（响应供应商根据项目需求，格式自拟）</w:t>
      </w:r>
    </w:p>
    <w:p>
      <w:pPr>
        <w:rPr>
          <w:rFonts w:ascii="Times New Roman" w:hAnsi="Times New Roman" w:eastAsia="宋体" w:cs="宋体"/>
          <w:b/>
          <w:color w:val="auto"/>
          <w:kern w:val="2"/>
          <w:sz w:val="36"/>
          <w:szCs w:val="36"/>
          <w:lang w:val="en-US" w:eastAsia="zh-CN" w:bidi="ar-SA"/>
        </w:rPr>
      </w:pPr>
      <w:r>
        <w:rPr>
          <w:rFonts w:hint="eastAsia" w:ascii="Times New Roman" w:hAnsi="Times New Roman" w:eastAsia="宋体" w:cs="宋体"/>
          <w:b/>
          <w:color w:val="auto"/>
          <w:kern w:val="2"/>
          <w:sz w:val="24"/>
          <w:szCs w:val="24"/>
          <w:lang w:val="en-US" w:eastAsia="zh-CN" w:bidi="ar-SA"/>
        </w:rPr>
        <w:t>3、附件、政府采购政策功能落实</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1、小微型企业价格扣除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（1）本项目对小型和微型企业产品给予10%的扣除价格，用扣除后的价格参与评审。</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（2）供应商需按照采购文件的要求提供相应的《小型、微型企业声明函》。</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（3）企业标准请参照《关于印发中小企业划型标准规定的通知》（工信部联企业[2011]300号）文件规定自行填写。</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2、残疾人福利单位价格扣除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（1）本项目对残疾人福利性单位视同小型、微型企业，给予10%的价格扣除，用扣除后的价格参与评审。</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（2）残疾人福利单位需按照采购文件的要求提供《残疾人福利性单位声明函》。</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（3）残疾人福利单位标准请参照《关于促进残疾人就业政府采购政策的通知》（财库〔2017〕141号）。</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3、监狱和戒毒企业价格扣除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（1）本项目对监狱和戒毒企业（简称监狱企业）视同小型、微型企业，给予</w:t>
      </w:r>
      <w:r>
        <w:rPr>
          <w:rFonts w:hint="eastAsia"/>
          <w:color w:val="auto"/>
          <w:sz w:val="24"/>
          <w:lang w:val="en-US" w:eastAsia="zh-CN"/>
        </w:rPr>
        <w:t>10</w:t>
      </w:r>
      <w:r>
        <w:rPr>
          <w:rFonts w:hint="eastAsia" w:ascii="Times New Roman" w:hAnsi="Times New Roman" w:eastAsia="宋体"/>
          <w:color w:val="auto"/>
          <w:sz w:val="24"/>
        </w:rPr>
        <w:t>%的价格扣除，用扣除后的价格参与评审。</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（3）监狱企业标准请参照《关于政府采购支持监狱企业发展有关问题的通知》（</w:t>
      </w:r>
      <w:r>
        <w:rPr>
          <w:rFonts w:ascii="Times New Roman" w:hAnsi="Times New Roman" w:eastAsia="宋体"/>
          <w:color w:val="auto"/>
          <w:sz w:val="24"/>
        </w:rPr>
        <w:t>财库[2014]68号</w:t>
      </w:r>
      <w:r>
        <w:rPr>
          <w:rFonts w:hint="eastAsia" w:ascii="Times New Roman" w:hAnsi="Times New Roman" w:eastAsia="宋体"/>
          <w:color w:val="auto"/>
          <w:sz w:val="24"/>
        </w:rPr>
        <w:t>）。</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4、残疾人福利单位、监狱企业属于小型、微型企业的，不重复享受政策。</w:t>
      </w:r>
    </w:p>
    <w:p>
      <w:pPr>
        <w:spacing w:line="360" w:lineRule="auto"/>
        <w:jc w:val="center"/>
        <w:rPr>
          <w:rFonts w:ascii="Times New Roman" w:hAnsi="Times New Roman" w:eastAsia="宋体"/>
          <w:color w:val="auto"/>
          <w:sz w:val="28"/>
          <w:szCs w:val="28"/>
        </w:rPr>
      </w:pPr>
      <w:r>
        <w:rPr>
          <w:rFonts w:ascii="Times New Roman" w:hAnsi="Times New Roman" w:eastAsia="宋体"/>
          <w:color w:val="auto"/>
          <w:sz w:val="44"/>
          <w:szCs w:val="44"/>
        </w:rPr>
        <w:br w:type="page"/>
      </w:r>
      <w:r>
        <w:rPr>
          <w:rFonts w:hint="eastAsia" w:ascii="Times New Roman" w:hAnsi="Times New Roman" w:eastAsia="宋体" w:cs="宋体"/>
          <w:b/>
          <w:color w:val="auto"/>
          <w:sz w:val="32"/>
          <w:szCs w:val="32"/>
        </w:rPr>
        <w:t>中小企业声明函</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本公司郑重声明，根据《政府采购促进中小企业发展管理办法》（财库﹝2020﹞46 号）的规定，本公司参加</w:t>
      </w:r>
      <w:r>
        <w:rPr>
          <w:rFonts w:hint="eastAsia" w:ascii="Times New Roman" w:hAnsi="Times New Roman" w:eastAsia="宋体" w:cs="宋体"/>
          <w:color w:val="auto"/>
          <w:kern w:val="0"/>
          <w:sz w:val="24"/>
          <w:u w:val="single"/>
        </w:rPr>
        <w:t xml:space="preserve"> （单位名称）</w:t>
      </w:r>
      <w:r>
        <w:rPr>
          <w:rFonts w:hint="eastAsia" w:ascii="Times New Roman" w:hAnsi="Times New Roman" w:eastAsia="宋体" w:cs="宋体"/>
          <w:color w:val="auto"/>
          <w:kern w:val="0"/>
          <w:sz w:val="24"/>
        </w:rPr>
        <w:t xml:space="preserve"> 的</w:t>
      </w:r>
      <w:r>
        <w:rPr>
          <w:rFonts w:hint="eastAsia" w:ascii="Times New Roman" w:hAnsi="Times New Roman" w:eastAsia="宋体" w:cs="宋体"/>
          <w:color w:val="auto"/>
          <w:kern w:val="0"/>
          <w:sz w:val="24"/>
          <w:u w:val="single"/>
        </w:rPr>
        <w:t xml:space="preserve"> （项目名称） </w:t>
      </w:r>
      <w:r>
        <w:rPr>
          <w:rFonts w:hint="eastAsia" w:ascii="Times New Roman" w:hAnsi="Times New Roman" w:eastAsia="宋体" w:cs="宋体"/>
          <w:color w:val="auto"/>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1. </w:t>
      </w:r>
      <w:r>
        <w:rPr>
          <w:rFonts w:hint="eastAsia" w:ascii="Times New Roman" w:hAnsi="Times New Roman" w:eastAsia="宋体" w:cs="宋体"/>
          <w:color w:val="auto"/>
          <w:kern w:val="0"/>
          <w:sz w:val="24"/>
          <w:u w:val="single"/>
        </w:rPr>
        <w:t xml:space="preserve">（标的名称） </w:t>
      </w:r>
      <w:r>
        <w:rPr>
          <w:rFonts w:hint="eastAsia" w:ascii="Times New Roman" w:hAnsi="Times New Roman" w:eastAsia="宋体" w:cs="宋体"/>
          <w:color w:val="auto"/>
          <w:kern w:val="0"/>
          <w:sz w:val="24"/>
        </w:rPr>
        <w:t>，属于</w:t>
      </w:r>
      <w:r>
        <w:rPr>
          <w:rFonts w:hint="eastAsia" w:ascii="Times New Roman" w:hAnsi="Times New Roman" w:eastAsia="宋体" w:cs="宋体"/>
          <w:color w:val="auto"/>
          <w:kern w:val="0"/>
          <w:sz w:val="24"/>
          <w:u w:val="single"/>
        </w:rPr>
        <w:t xml:space="preserve"> （采购文件中明确的所属行业）</w:t>
      </w:r>
      <w:r>
        <w:rPr>
          <w:rFonts w:hint="eastAsia" w:ascii="Times New Roman" w:hAnsi="Times New Roman" w:eastAsia="宋体" w:cs="宋体"/>
          <w:color w:val="auto"/>
          <w:kern w:val="0"/>
          <w:sz w:val="24"/>
        </w:rPr>
        <w:t xml:space="preserve"> ；承建（承接）企业为</w:t>
      </w:r>
      <w:r>
        <w:rPr>
          <w:rFonts w:hint="eastAsia" w:ascii="Times New Roman" w:hAnsi="Times New Roman" w:eastAsia="宋体" w:cs="宋体"/>
          <w:color w:val="auto"/>
          <w:kern w:val="0"/>
          <w:sz w:val="24"/>
          <w:u w:val="single"/>
        </w:rPr>
        <w:t xml:space="preserve"> （企业名称）</w:t>
      </w:r>
      <w:r>
        <w:rPr>
          <w:rFonts w:hint="eastAsia" w:ascii="Times New Roman" w:hAnsi="Times New Roman" w:eastAsia="宋体" w:cs="宋体"/>
          <w:color w:val="auto"/>
          <w:kern w:val="0"/>
          <w:sz w:val="24"/>
        </w:rPr>
        <w:t xml:space="preserve"> ，从业人员</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 xml:space="preserve">人，营业收入为 </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万元，资产总额为</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万元 ，属于</w:t>
      </w:r>
      <w:r>
        <w:rPr>
          <w:rFonts w:hint="eastAsia" w:ascii="Times New Roman" w:hAnsi="Times New Roman" w:eastAsia="宋体" w:cs="宋体"/>
          <w:color w:val="auto"/>
          <w:kern w:val="0"/>
          <w:sz w:val="24"/>
          <w:u w:val="single"/>
        </w:rPr>
        <w:t xml:space="preserve"> （中型企业、小型企业、微型企业）</w:t>
      </w:r>
      <w:r>
        <w:rPr>
          <w:rFonts w:hint="eastAsia" w:ascii="Times New Roman" w:hAnsi="Times New Roman" w:eastAsia="宋体" w:cs="宋体"/>
          <w:color w:val="auto"/>
          <w:kern w:val="0"/>
          <w:sz w:val="24"/>
        </w:rPr>
        <w:t xml:space="preserve"> ；</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以上企业，不属于大企业的分支机构，不存在控股股东为大企业的情形，也不存在与大企业的负责人为同一人的情形。</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本企业对上述声明内容的真实性负责。如有虚假，将依法承担相应责任。</w:t>
      </w:r>
    </w:p>
    <w:p>
      <w:pPr>
        <w:widowControl/>
        <w:adjustRightInd w:val="0"/>
        <w:snapToGrid w:val="0"/>
        <w:spacing w:line="500" w:lineRule="exact"/>
        <w:ind w:firstLine="480" w:firstLineChars="200"/>
        <w:rPr>
          <w:rFonts w:ascii="Times New Roman" w:hAnsi="Times New Roman" w:eastAsia="宋体" w:cs="宋体"/>
          <w:color w:val="auto"/>
          <w:kern w:val="0"/>
          <w:sz w:val="24"/>
        </w:rPr>
      </w:pPr>
    </w:p>
    <w:p>
      <w:pPr>
        <w:widowControl/>
        <w:adjustRightInd w:val="0"/>
        <w:snapToGrid w:val="0"/>
        <w:spacing w:line="500" w:lineRule="exact"/>
        <w:ind w:firstLine="480" w:firstLineChars="200"/>
        <w:rPr>
          <w:rFonts w:ascii="Times New Roman" w:hAnsi="Times New Roman" w:eastAsia="宋体" w:cs="宋体"/>
          <w:color w:val="auto"/>
          <w:kern w:val="0"/>
          <w:sz w:val="24"/>
        </w:rPr>
      </w:pP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企业名称（盖章）：</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日 期：</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从业人员、营业收入、资产总额填报上一年度数据，无上一年度数据的新成立企业可不填报。</w:t>
      </w:r>
    </w:p>
    <w:p>
      <w:pPr>
        <w:widowControl/>
        <w:adjustRightInd w:val="0"/>
        <w:snapToGrid w:val="0"/>
        <w:spacing w:line="360" w:lineRule="auto"/>
        <w:ind w:left="141" w:leftChars="67"/>
        <w:rPr>
          <w:rFonts w:ascii="Times New Roman" w:hAnsi="Times New Roman" w:eastAsia="宋体" w:cs="宋体"/>
          <w:color w:val="auto"/>
          <w:kern w:val="0"/>
          <w:sz w:val="28"/>
          <w:szCs w:val="28"/>
        </w:rPr>
      </w:pPr>
    </w:p>
    <w:p>
      <w:pPr>
        <w:widowControl/>
        <w:adjustRightInd w:val="0"/>
        <w:snapToGrid w:val="0"/>
        <w:spacing w:line="360" w:lineRule="auto"/>
        <w:ind w:left="141" w:leftChars="67"/>
        <w:rPr>
          <w:rFonts w:ascii="Times New Roman" w:hAnsi="Times New Roman" w:eastAsia="宋体" w:cs="宋体"/>
          <w:color w:val="auto"/>
          <w:kern w:val="0"/>
          <w:sz w:val="28"/>
          <w:szCs w:val="28"/>
        </w:rPr>
      </w:pPr>
    </w:p>
    <w:p>
      <w:pPr>
        <w:widowControl/>
        <w:spacing w:line="360" w:lineRule="auto"/>
        <w:jc w:val="left"/>
        <w:rPr>
          <w:rFonts w:ascii="Times New Roman" w:hAnsi="Times New Roman" w:eastAsia="宋体"/>
          <w:color w:val="auto"/>
          <w:sz w:val="28"/>
          <w:szCs w:val="28"/>
        </w:rPr>
      </w:pPr>
      <w:r>
        <w:rPr>
          <w:rFonts w:ascii="Times New Roman" w:hAnsi="Times New Roman" w:eastAsia="宋体"/>
          <w:color w:val="auto"/>
          <w:sz w:val="28"/>
          <w:szCs w:val="28"/>
        </w:rPr>
        <w:br w:type="page"/>
      </w:r>
    </w:p>
    <w:p>
      <w:pPr>
        <w:jc w:val="center"/>
        <w:rPr>
          <w:rFonts w:ascii="Times New Roman" w:hAnsi="Times New Roman" w:eastAsia="宋体" w:cs="宋体"/>
          <w:b/>
          <w:color w:val="auto"/>
          <w:sz w:val="32"/>
          <w:szCs w:val="32"/>
        </w:rPr>
      </w:pPr>
      <w:r>
        <w:rPr>
          <w:rFonts w:hint="eastAsia" w:ascii="Times New Roman" w:hAnsi="Times New Roman" w:eastAsia="宋体" w:cs="宋体"/>
          <w:b/>
          <w:color w:val="auto"/>
          <w:sz w:val="32"/>
          <w:szCs w:val="32"/>
        </w:rPr>
        <w:t>残疾人福利性单位声明函</w:t>
      </w:r>
    </w:p>
    <w:p>
      <w:pPr>
        <w:widowControl/>
        <w:adjustRightIn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本单位对上述声明的真实性负责。如有虚假，将依法承担相应责任。</w:t>
      </w:r>
    </w:p>
    <w:p>
      <w:pPr>
        <w:widowControl/>
        <w:adjustRightInd w:val="0"/>
        <w:spacing w:line="500" w:lineRule="exact"/>
        <w:ind w:firstLine="480" w:firstLineChars="200"/>
        <w:rPr>
          <w:rFonts w:ascii="Times New Roman" w:hAnsi="Times New Roman" w:eastAsia="宋体" w:cs="宋体"/>
          <w:color w:val="auto"/>
          <w:kern w:val="0"/>
          <w:sz w:val="24"/>
        </w:rPr>
      </w:pPr>
    </w:p>
    <w:p>
      <w:pPr>
        <w:widowControl/>
        <w:adjustRightInd w:val="0"/>
        <w:spacing w:line="500" w:lineRule="exact"/>
        <w:ind w:firstLine="480" w:firstLineChars="200"/>
        <w:rPr>
          <w:rFonts w:ascii="Times New Roman" w:hAnsi="Times New Roman" w:eastAsia="宋体" w:cs="宋体"/>
          <w:color w:val="auto"/>
          <w:kern w:val="0"/>
          <w:sz w:val="24"/>
        </w:rPr>
      </w:pPr>
    </w:p>
    <w:p>
      <w:pPr>
        <w:spacing w:line="500" w:lineRule="exact"/>
        <w:ind w:firstLine="480" w:firstLineChars="200"/>
        <w:jc w:val="center"/>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w:t>
      </w:r>
      <w:r>
        <w:rPr>
          <w:rFonts w:hint="eastAsia" w:cs="宋体"/>
          <w:color w:val="auto"/>
          <w:kern w:val="0"/>
          <w:sz w:val="24"/>
          <w:lang w:eastAsia="zh-CN"/>
        </w:rPr>
        <w:t>供应商</w:t>
      </w:r>
      <w:r>
        <w:rPr>
          <w:rFonts w:hint="eastAsia" w:ascii="Times New Roman" w:hAnsi="Times New Roman" w:eastAsia="宋体" w:cs="宋体"/>
          <w:color w:val="auto"/>
          <w:kern w:val="0"/>
          <w:sz w:val="24"/>
        </w:rPr>
        <w:t>公章：</w:t>
      </w:r>
    </w:p>
    <w:p>
      <w:pPr>
        <w:spacing w:line="500" w:lineRule="exact"/>
        <w:ind w:firstLine="480" w:firstLineChars="200"/>
        <w:jc w:val="center"/>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日期：</w:t>
      </w:r>
    </w:p>
    <w:p>
      <w:pPr>
        <w:spacing w:line="500" w:lineRule="exact"/>
        <w:ind w:firstLine="482" w:firstLineChars="200"/>
        <w:rPr>
          <w:rFonts w:ascii="Times New Roman" w:hAnsi="Times New Roman" w:eastAsia="宋体"/>
          <w:b/>
          <w:color w:val="auto"/>
          <w:sz w:val="24"/>
        </w:rPr>
      </w:pP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享受政府采购支持政策的残疾人福利性单位应当同时满足以下条件：</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（一）安置的残疾人占本单位在职职工人数的比例不低于25%（含25%），并且安置的残疾人人数不少于10人（含10人）；</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（二）依法与安置的每位残疾人签订了一年以上（含一年）的劳动合同或服务协议；</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（三）为安置的每位残疾人按月足额缴纳了基本养老保险、基本医疗保险、失业保险、工伤保险和生育保险等社会保险费；</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（四）通过银行等金融机构向安置的每位残疾人，按月支付了不低于单位所在区县适用的经省级人民政府批准的月最低工资标准的工资；</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8"/>
          <w:szCs w:val="28"/>
        </w:rPr>
      </w:pPr>
      <w:r>
        <w:rPr>
          <w:rFonts w:hint="eastAsia" w:ascii="Times New Roman" w:hAnsi="Times New Roman" w:eastAsia="宋体" w:cs="宋体"/>
          <w:color w:val="auto"/>
          <w:kern w:val="0"/>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adjustRightInd w:val="0"/>
        <w:snapToGrid w:val="0"/>
        <w:spacing w:line="360" w:lineRule="auto"/>
        <w:jc w:val="center"/>
        <w:rPr>
          <w:rFonts w:ascii="Times New Roman" w:hAnsi="Times New Roman" w:eastAsia="宋体" w:cs="宋体"/>
          <w:color w:val="auto"/>
          <w:sz w:val="28"/>
          <w:szCs w:val="28"/>
        </w:rPr>
      </w:pPr>
      <w:r>
        <w:rPr>
          <w:rFonts w:ascii="Times New Roman" w:hAnsi="Times New Roman" w:eastAsia="宋体" w:cs="宋体"/>
          <w:color w:val="auto"/>
          <w:kern w:val="0"/>
          <w:sz w:val="28"/>
          <w:szCs w:val="28"/>
        </w:rPr>
        <w:br w:type="page"/>
      </w:r>
    </w:p>
    <w:p>
      <w:pPr>
        <w:jc w:val="center"/>
        <w:rPr>
          <w:rFonts w:ascii="Times New Roman" w:hAnsi="Times New Roman" w:eastAsia="宋体" w:cs="宋体"/>
          <w:b/>
          <w:color w:val="auto"/>
          <w:sz w:val="32"/>
          <w:szCs w:val="32"/>
        </w:rPr>
      </w:pPr>
      <w:r>
        <w:rPr>
          <w:rFonts w:hint="eastAsia" w:ascii="Times New Roman" w:hAnsi="Times New Roman" w:eastAsia="宋体" w:cs="宋体"/>
          <w:b/>
          <w:color w:val="auto"/>
          <w:sz w:val="32"/>
          <w:szCs w:val="32"/>
        </w:rPr>
        <w:t>监狱企业证明函</w:t>
      </w:r>
    </w:p>
    <w:p>
      <w:pPr>
        <w:widowControl/>
        <w:spacing w:beforeLines="50" w:afterLines="50" w:line="360" w:lineRule="auto"/>
        <w:ind w:firstLine="645"/>
        <w:jc w:val="left"/>
        <w:outlineLvl w:val="2"/>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根据《财政部司法部关于政府采购支持监狱企业发展有关问题的通知》（财库[2014]68号）的规定，</w:t>
      </w:r>
      <w:r>
        <w:rPr>
          <w:rFonts w:hint="eastAsia" w:ascii="Times New Roman" w:hAnsi="Times New Roman" w:eastAsia="宋体" w:cs="宋体"/>
          <w:color w:val="auto"/>
          <w:kern w:val="0"/>
          <w:sz w:val="24"/>
          <w:u w:val="single"/>
        </w:rPr>
        <w:t xml:space="preserve">          （填写供应商法定全称）</w:t>
      </w:r>
      <w:r>
        <w:rPr>
          <w:rFonts w:hint="eastAsia" w:ascii="Times New Roman" w:hAnsi="Times New Roman" w:eastAsia="宋体" w:cs="宋体"/>
          <w:color w:val="auto"/>
          <w:kern w:val="0"/>
          <w:sz w:val="24"/>
        </w:rPr>
        <w:t>为监狱企业。</w:t>
      </w:r>
    </w:p>
    <w:p>
      <w:pPr>
        <w:widowControl/>
        <w:spacing w:beforeLines="50" w:afterLines="50" w:line="360" w:lineRule="auto"/>
        <w:ind w:firstLine="645"/>
        <w:jc w:val="left"/>
        <w:outlineLvl w:val="2"/>
        <w:rPr>
          <w:rFonts w:ascii="Times New Roman" w:hAnsi="Times New Roman" w:eastAsia="宋体" w:cs="宋体"/>
          <w:color w:val="auto"/>
          <w:kern w:val="0"/>
          <w:sz w:val="24"/>
        </w:rPr>
      </w:pPr>
      <w:r>
        <w:rPr>
          <w:rFonts w:hint="eastAsia" w:ascii="Times New Roman" w:hAnsi="Times New Roman" w:eastAsia="宋体" w:cs="宋体"/>
          <w:color w:val="auto"/>
          <w:kern w:val="0"/>
          <w:sz w:val="24"/>
        </w:rPr>
        <w:t>特此声明。</w:t>
      </w:r>
    </w:p>
    <w:p>
      <w:pPr>
        <w:widowControl/>
        <w:spacing w:beforeLines="50" w:afterLines="50" w:line="360" w:lineRule="auto"/>
        <w:ind w:firstLine="1440" w:firstLineChars="600"/>
        <w:jc w:val="left"/>
        <w:outlineLvl w:val="2"/>
        <w:rPr>
          <w:rFonts w:ascii="Times New Roman" w:hAnsi="Times New Roman" w:eastAsia="宋体" w:cs="宋体"/>
          <w:color w:val="auto"/>
          <w:kern w:val="0"/>
          <w:sz w:val="24"/>
        </w:rPr>
      </w:pPr>
    </w:p>
    <w:p>
      <w:pPr>
        <w:widowControl/>
        <w:spacing w:beforeLines="50" w:afterLines="50" w:line="360" w:lineRule="auto"/>
        <w:jc w:val="left"/>
        <w:outlineLvl w:val="2"/>
        <w:rPr>
          <w:rFonts w:ascii="Times New Roman" w:hAnsi="Times New Roman" w:eastAsia="宋体" w:cs="宋体"/>
          <w:color w:val="auto"/>
          <w:kern w:val="0"/>
          <w:sz w:val="24"/>
        </w:rPr>
      </w:pPr>
      <w:r>
        <w:rPr>
          <w:rFonts w:hint="eastAsia" w:ascii="Times New Roman" w:hAnsi="Times New Roman" w:eastAsia="宋体" w:cs="宋体"/>
          <w:color w:val="auto"/>
          <w:kern w:val="0"/>
          <w:sz w:val="24"/>
        </w:rPr>
        <w:t>省级以上监狱管理局、戒毒管理局（含新疆生产建设兵团）（盖章）：</w:t>
      </w:r>
    </w:p>
    <w:p>
      <w:pPr>
        <w:widowControl/>
        <w:spacing w:line="360" w:lineRule="auto"/>
        <w:ind w:firstLine="3000" w:firstLineChars="1250"/>
        <w:jc w:val="left"/>
        <w:rPr>
          <w:rFonts w:ascii="Times New Roman" w:hAnsi="Times New Roman" w:eastAsia="宋体"/>
          <w:color w:val="auto"/>
          <w:sz w:val="24"/>
        </w:rPr>
      </w:pPr>
      <w:r>
        <w:rPr>
          <w:rFonts w:hint="eastAsia" w:ascii="Times New Roman" w:hAnsi="Times New Roman" w:eastAsia="宋体" w:cs="宋体"/>
          <w:color w:val="auto"/>
          <w:kern w:val="0"/>
          <w:sz w:val="24"/>
        </w:rPr>
        <w:t>日期：</w:t>
      </w:r>
    </w:p>
    <w:p>
      <w:pPr>
        <w:widowControl/>
        <w:jc w:val="left"/>
        <w:rPr>
          <w:rFonts w:ascii="Times New Roman" w:hAnsi="Times New Roman" w:eastAsia="宋体" w:cs="宋体"/>
          <w:color w:val="auto"/>
          <w:kern w:val="0"/>
          <w:sz w:val="24"/>
        </w:rPr>
      </w:pPr>
    </w:p>
    <w:p>
      <w:pPr>
        <w:pStyle w:val="26"/>
        <w:spacing w:line="560" w:lineRule="atLeast"/>
        <w:rPr>
          <w:rFonts w:ascii="Times New Roman" w:hAnsi="Times New Roman" w:eastAsia="宋体"/>
          <w:color w:val="auto"/>
        </w:rPr>
      </w:pPr>
    </w:p>
    <w:p>
      <w:pPr>
        <w:rPr>
          <w:rFonts w:ascii="Times New Roman" w:hAnsi="Times New Roman" w:eastAsia="宋体"/>
          <w:color w:val="auto"/>
        </w:rPr>
      </w:pPr>
    </w:p>
    <w:p>
      <w:pPr>
        <w:jc w:val="center"/>
        <w:rPr>
          <w:rFonts w:hint="eastAsia" w:ascii="宋体" w:hAnsi="宋体" w:eastAsia="宋体" w:cs="宋体"/>
          <w:b/>
          <w:bCs/>
          <w:color w:val="auto"/>
          <w:sz w:val="32"/>
          <w:szCs w:val="32"/>
        </w:rPr>
      </w:pPr>
      <w:r>
        <w:rPr>
          <w:rFonts w:hint="eastAsia" w:ascii="宋体" w:hAnsi="宋体" w:eastAsia="宋体" w:cs="宋体"/>
          <w:b/>
          <w:color w:val="auto"/>
          <w:sz w:val="28"/>
          <w:szCs w:val="28"/>
        </w:rPr>
        <w:br w:type="page"/>
      </w:r>
      <w:r>
        <w:rPr>
          <w:rFonts w:hint="eastAsia" w:ascii="宋体" w:hAnsi="宋体" w:eastAsia="宋体" w:cs="宋体"/>
          <w:b/>
          <w:bCs/>
          <w:color w:val="auto"/>
          <w:sz w:val="32"/>
          <w:szCs w:val="32"/>
        </w:rPr>
        <w:t>质疑函范本</w:t>
      </w:r>
    </w:p>
    <w:p>
      <w:pPr>
        <w:adjustRightInd w:val="0"/>
        <w:snapToGrid w:val="0"/>
        <w:spacing w:before="286" w:beforeLines="100" w:line="360" w:lineRule="auto"/>
        <w:rPr>
          <w:rFonts w:hint="eastAsia" w:ascii="宋体" w:hAnsi="宋体" w:eastAsia="宋体" w:cs="宋体"/>
          <w:bCs/>
          <w:color w:val="auto"/>
          <w:sz w:val="24"/>
        </w:rPr>
      </w:pPr>
      <w:r>
        <w:rPr>
          <w:rFonts w:hint="eastAsia" w:ascii="宋体" w:hAnsi="宋体" w:eastAsia="宋体" w:cs="宋体"/>
          <w:bCs/>
          <w:color w:val="auto"/>
          <w:sz w:val="24"/>
        </w:rPr>
        <w:t>一、质疑供应商基本信息</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质疑供应商：</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地址：</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联系人：</w:t>
      </w:r>
      <w:r>
        <w:rPr>
          <w:rFonts w:hint="eastAsia" w:ascii="宋体" w:hAnsi="宋体" w:eastAsia="宋体" w:cs="宋体"/>
          <w:color w:val="auto"/>
          <w:sz w:val="24"/>
          <w:u w:val="dotted"/>
        </w:rPr>
        <w:t xml:space="preserve">                      </w:t>
      </w: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授权代表：</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地址： </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二、质疑项目基本情况</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质疑项目的名称：</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质疑项目的编号：</w:t>
      </w:r>
      <w:r>
        <w:rPr>
          <w:rFonts w:hint="eastAsia" w:ascii="宋体" w:hAnsi="宋体" w:eastAsia="宋体" w:cs="宋体"/>
          <w:color w:val="auto"/>
          <w:sz w:val="24"/>
          <w:u w:val="dotted"/>
        </w:rPr>
        <w:t xml:space="preserve">                         </w:t>
      </w:r>
      <w:r>
        <w:rPr>
          <w:rFonts w:hint="eastAsia" w:ascii="宋体" w:hAnsi="宋体" w:eastAsia="宋体" w:cs="宋体"/>
          <w:color w:val="auto"/>
          <w:sz w:val="24"/>
        </w:rPr>
        <w:t>包号：</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采购人名称：</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采购文件获取日期：</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三、质疑事项具体内容</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质疑事项1：</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事实依据：</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法律依据：</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质疑事项2</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四、与质疑事项相关的质疑请求</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请求：</w:t>
      </w:r>
      <w:r>
        <w:rPr>
          <w:rFonts w:hint="eastAsia" w:ascii="宋体" w:hAnsi="宋体" w:eastAsia="宋体" w:cs="宋体"/>
          <w:color w:val="auto"/>
          <w:sz w:val="24"/>
          <w:u w:val="dotted"/>
        </w:rPr>
        <w:t xml:space="preserve">                                                                     </w:t>
      </w:r>
    </w:p>
    <w:p>
      <w:pPr>
        <w:rPr>
          <w:rFonts w:hint="eastAsia" w:ascii="宋体" w:hAnsi="宋体" w:eastAsia="宋体" w:cs="宋体"/>
          <w:color w:val="auto"/>
          <w:sz w:val="24"/>
        </w:rPr>
      </w:pPr>
      <w:r>
        <w:rPr>
          <w:rFonts w:hint="eastAsia" w:ascii="宋体" w:hAnsi="宋体" w:eastAsia="宋体" w:cs="宋体"/>
          <w:color w:val="auto"/>
          <w:sz w:val="24"/>
        </w:rPr>
        <w:t xml:space="preserve">签字(签章)：                   公章：                      </w:t>
      </w:r>
    </w:p>
    <w:p>
      <w:pPr>
        <w:rPr>
          <w:rFonts w:hint="eastAsia" w:ascii="宋体" w:hAnsi="宋体" w:eastAsia="宋体" w:cs="宋体"/>
          <w:color w:val="auto"/>
          <w:sz w:val="24"/>
        </w:rPr>
      </w:pPr>
      <w:r>
        <w:rPr>
          <w:rFonts w:hint="eastAsia" w:ascii="宋体" w:hAnsi="宋体" w:eastAsia="宋体" w:cs="宋体"/>
          <w:color w:val="auto"/>
          <w:sz w:val="24"/>
        </w:rPr>
        <w:t xml:space="preserve">日期：    </w:t>
      </w:r>
    </w:p>
    <w:p>
      <w:pPr>
        <w:spacing w:line="400" w:lineRule="exact"/>
        <w:rPr>
          <w:rFonts w:hint="eastAsia" w:ascii="宋体" w:hAnsi="宋体" w:eastAsia="宋体" w:cs="宋体"/>
          <w:b/>
          <w:color w:val="auto"/>
          <w:sz w:val="24"/>
        </w:rPr>
      </w:pPr>
      <w:r>
        <w:rPr>
          <w:rFonts w:hint="eastAsia" w:ascii="宋体" w:hAnsi="宋体" w:eastAsia="宋体" w:cs="宋体"/>
          <w:b/>
          <w:color w:val="auto"/>
          <w:sz w:val="24"/>
        </w:rPr>
        <w:t>质疑函制作说明：</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1.供应商提出质疑时，应提交质疑函和必要的证明材料。</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2.质疑供应商若委托代理人进行质疑的，质疑函应按要求列明“授权代表”的有关内容，并在附件中提交由质疑</w:t>
      </w:r>
      <w:r>
        <w:rPr>
          <w:rFonts w:hint="eastAsia" w:ascii="宋体" w:hAnsi="宋体" w:eastAsia="宋体" w:cs="宋体"/>
          <w:color w:val="auto"/>
          <w:kern w:val="0"/>
          <w:sz w:val="24"/>
        </w:rPr>
        <w:t>供应商签署的授权委托书。授权委托书应载明代理人的姓名或者名称、代理事项、具体权限、期限和相关事项。</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3.质疑供应商若对项目的某一分包进行质疑，质疑函中应列明具体分包号。</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4.质疑函的质疑事项应具体、明确，并有必要的事实依据和法律依据。</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5.质疑函的质疑请求应与质疑事项相关。</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6.质疑供应商为自然人的，质疑函应由本人签字；质疑供应商为法人或者其他组织的，质疑函应由法定代表人、主要负责人，或者其授权代表签字或者盖章，并加盖公章。</w:t>
      </w:r>
    </w:p>
    <w:p>
      <w:pPr>
        <w:jc w:val="center"/>
        <w:rPr>
          <w:rFonts w:hint="eastAsia" w:ascii="宋体" w:hAnsi="宋体" w:eastAsia="宋体" w:cs="宋体"/>
          <w:color w:val="auto"/>
          <w:sz w:val="24"/>
        </w:rPr>
      </w:pPr>
    </w:p>
    <w:p>
      <w:pPr>
        <w:rPr>
          <w:rFonts w:ascii="宋体" w:hAnsi="宋体" w:eastAsia="宋体"/>
          <w:color w:val="auto"/>
        </w:rPr>
      </w:pPr>
    </w:p>
    <w:sectPr>
      <w:pgSz w:w="11906" w:h="16838"/>
      <w:pgMar w:top="1015" w:right="1196" w:bottom="868" w:left="1259" w:header="851" w:footer="907" w:gutter="0"/>
      <w:pgNumType w:fmt="decimal"/>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34</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233BE"/>
    <w:multiLevelType w:val="singleLevel"/>
    <w:tmpl w:val="102233BE"/>
    <w:lvl w:ilvl="0" w:tentative="0">
      <w:start w:val="1"/>
      <w:numFmt w:val="decimal"/>
      <w:suff w:val="space"/>
      <w:lvlText w:val="%1."/>
      <w:lvlJc w:val="left"/>
    </w:lvl>
  </w:abstractNum>
  <w:abstractNum w:abstractNumId="1">
    <w:nsid w:val="12D367CD"/>
    <w:multiLevelType w:val="multilevel"/>
    <w:tmpl w:val="12D367CD"/>
    <w:lvl w:ilvl="0" w:tentative="0">
      <w:start w:val="1"/>
      <w:numFmt w:val="decimal"/>
      <w:lvlText w:val="%1)"/>
      <w:lvlJc w:val="left"/>
      <w:pPr>
        <w:ind w:left="980" w:hanging="420"/>
      </w:pPr>
      <w:rPr>
        <w:rFonts w:hint="default" w:ascii="宋体" w:hAnsi="宋体" w:eastAsia="宋体" w:cs="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DF5C143"/>
    <w:multiLevelType w:val="singleLevel"/>
    <w:tmpl w:val="5DF5C143"/>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ZmQ2OTkzYzg4YjM5OTcxYzQ1NjQ0N2Y0NzNiMmQifQ=="/>
  </w:docVars>
  <w:rsids>
    <w:rsidRoot w:val="00000000"/>
    <w:rsid w:val="006038C3"/>
    <w:rsid w:val="01572FC0"/>
    <w:rsid w:val="01D76FA7"/>
    <w:rsid w:val="03266B1D"/>
    <w:rsid w:val="04303C56"/>
    <w:rsid w:val="07155A29"/>
    <w:rsid w:val="09F13D6E"/>
    <w:rsid w:val="0B60687C"/>
    <w:rsid w:val="0D470B14"/>
    <w:rsid w:val="0D884ADC"/>
    <w:rsid w:val="0E252ACC"/>
    <w:rsid w:val="12D55A29"/>
    <w:rsid w:val="13444E0C"/>
    <w:rsid w:val="14571D7F"/>
    <w:rsid w:val="14624D93"/>
    <w:rsid w:val="15D53161"/>
    <w:rsid w:val="161A722E"/>
    <w:rsid w:val="177C0C70"/>
    <w:rsid w:val="19793E03"/>
    <w:rsid w:val="1A2453DC"/>
    <w:rsid w:val="1A82019B"/>
    <w:rsid w:val="1A9D6A93"/>
    <w:rsid w:val="1C61357D"/>
    <w:rsid w:val="20917665"/>
    <w:rsid w:val="20B13C18"/>
    <w:rsid w:val="22024ACB"/>
    <w:rsid w:val="22E30B83"/>
    <w:rsid w:val="22EF330A"/>
    <w:rsid w:val="248A326F"/>
    <w:rsid w:val="25D1561C"/>
    <w:rsid w:val="275F3860"/>
    <w:rsid w:val="27933D19"/>
    <w:rsid w:val="2B915244"/>
    <w:rsid w:val="2C527609"/>
    <w:rsid w:val="2D526303"/>
    <w:rsid w:val="2FB35968"/>
    <w:rsid w:val="2FCB2855"/>
    <w:rsid w:val="31174DB3"/>
    <w:rsid w:val="34E22D4D"/>
    <w:rsid w:val="355C03C7"/>
    <w:rsid w:val="35780FBB"/>
    <w:rsid w:val="37386C54"/>
    <w:rsid w:val="376D22EB"/>
    <w:rsid w:val="37DA2D24"/>
    <w:rsid w:val="39C5200D"/>
    <w:rsid w:val="3C92164A"/>
    <w:rsid w:val="3CCF02ED"/>
    <w:rsid w:val="3CFA77F9"/>
    <w:rsid w:val="3D261754"/>
    <w:rsid w:val="3E2914D9"/>
    <w:rsid w:val="3E5C4214"/>
    <w:rsid w:val="3F3E4310"/>
    <w:rsid w:val="4125048B"/>
    <w:rsid w:val="42DE6C2C"/>
    <w:rsid w:val="43D04F3E"/>
    <w:rsid w:val="44F82B2C"/>
    <w:rsid w:val="4582210E"/>
    <w:rsid w:val="476F5B61"/>
    <w:rsid w:val="47B628B8"/>
    <w:rsid w:val="47C96ACF"/>
    <w:rsid w:val="4AD863DF"/>
    <w:rsid w:val="4D765997"/>
    <w:rsid w:val="4E8F3074"/>
    <w:rsid w:val="52CA6EA2"/>
    <w:rsid w:val="565E3117"/>
    <w:rsid w:val="57930B0C"/>
    <w:rsid w:val="57A377A9"/>
    <w:rsid w:val="57BD5652"/>
    <w:rsid w:val="58234375"/>
    <w:rsid w:val="59344194"/>
    <w:rsid w:val="59507C2C"/>
    <w:rsid w:val="5AFF2D75"/>
    <w:rsid w:val="5B571484"/>
    <w:rsid w:val="5CE01596"/>
    <w:rsid w:val="5F031C6D"/>
    <w:rsid w:val="5F1831C6"/>
    <w:rsid w:val="602816AC"/>
    <w:rsid w:val="60F64ADB"/>
    <w:rsid w:val="61754D43"/>
    <w:rsid w:val="61980A19"/>
    <w:rsid w:val="622521E2"/>
    <w:rsid w:val="626C3AD2"/>
    <w:rsid w:val="62754E6E"/>
    <w:rsid w:val="65CA0B6B"/>
    <w:rsid w:val="660B53B0"/>
    <w:rsid w:val="68B03793"/>
    <w:rsid w:val="68DC38B6"/>
    <w:rsid w:val="68F77B1D"/>
    <w:rsid w:val="69722429"/>
    <w:rsid w:val="6F170717"/>
    <w:rsid w:val="703674CE"/>
    <w:rsid w:val="70DD7939"/>
    <w:rsid w:val="730C121C"/>
    <w:rsid w:val="74E56535"/>
    <w:rsid w:val="76973B77"/>
    <w:rsid w:val="7974523A"/>
    <w:rsid w:val="7E4D45D9"/>
    <w:rsid w:val="7F59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outlineLvl w:val="0"/>
    </w:pPr>
    <w:rPr>
      <w:rFonts w:ascii="楷体_GB2312" w:eastAsia="楷体_GB2312"/>
      <w:sz w:val="28"/>
      <w:szCs w:val="20"/>
    </w:rPr>
  </w:style>
  <w:style w:type="paragraph" w:styleId="6">
    <w:name w:val="heading 2"/>
    <w:basedOn w:val="1"/>
    <w:next w:val="1"/>
    <w:qFormat/>
    <w:uiPriority w:val="0"/>
    <w:pPr>
      <w:keepNext/>
      <w:keepLines/>
      <w:spacing w:before="260" w:after="260" w:line="416" w:lineRule="auto"/>
      <w:jc w:val="center"/>
      <w:outlineLvl w:val="1"/>
    </w:pPr>
    <w:rPr>
      <w:rFonts w:ascii="Arial" w:hAnsi="Arial" w:eastAsia="幼圆"/>
      <w:b/>
      <w:sz w:val="44"/>
      <w:szCs w:val="20"/>
    </w:rPr>
  </w:style>
  <w:style w:type="paragraph" w:styleId="7">
    <w:name w:val="heading 3"/>
    <w:basedOn w:val="1"/>
    <w:next w:val="1"/>
    <w:qFormat/>
    <w:uiPriority w:val="0"/>
    <w:pPr>
      <w:keepNext/>
      <w:keepLines/>
      <w:spacing w:before="260" w:after="260" w:line="416" w:lineRule="auto"/>
      <w:outlineLvl w:val="2"/>
    </w:pPr>
    <w:rPr>
      <w:b/>
      <w:sz w:val="32"/>
      <w:szCs w:val="20"/>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line="360" w:lineRule="auto"/>
      <w:ind w:left="0" w:leftChars="0" w:firstLine="420" w:firstLineChars="200"/>
    </w:pPr>
    <w:rPr>
      <w:rFonts w:ascii="宋体" w:hAnsi="宋体" w:cs="宋体"/>
    </w:rPr>
  </w:style>
  <w:style w:type="paragraph" w:styleId="3">
    <w:name w:val="Body Text Indent"/>
    <w:basedOn w:val="1"/>
    <w:next w:val="4"/>
    <w:qFormat/>
    <w:uiPriority w:val="0"/>
    <w:pPr>
      <w:ind w:firstLine="645"/>
    </w:pPr>
    <w:rPr>
      <w:rFonts w:ascii="楷体_GB2312" w:eastAsia="楷体_GB2312"/>
      <w:sz w:val="32"/>
      <w:szCs w:val="20"/>
    </w:rPr>
  </w:style>
  <w:style w:type="paragraph" w:styleId="4">
    <w:name w:val="envelope return"/>
    <w:basedOn w:val="1"/>
    <w:unhideWhenUsed/>
    <w:qFormat/>
    <w:uiPriority w:val="99"/>
    <w:pPr>
      <w:snapToGrid w:val="0"/>
    </w:pPr>
    <w:rPr>
      <w:rFonts w:ascii="Arial" w:hAnsi="Arial"/>
    </w:rPr>
  </w:style>
  <w:style w:type="paragraph" w:styleId="8">
    <w:name w:val="Normal Indent"/>
    <w:basedOn w:val="1"/>
    <w:qFormat/>
    <w:uiPriority w:val="0"/>
    <w:pPr>
      <w:ind w:firstLine="420"/>
    </w:pPr>
    <w:rPr>
      <w:szCs w:val="20"/>
    </w:rPr>
  </w:style>
  <w:style w:type="paragraph" w:styleId="9">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10">
    <w:name w:val="Date"/>
    <w:basedOn w:val="1"/>
    <w:next w:val="1"/>
    <w:qFormat/>
    <w:uiPriority w:val="0"/>
    <w:rPr>
      <w:sz w:val="24"/>
      <w:szCs w:val="20"/>
    </w:rPr>
  </w:style>
  <w:style w:type="paragraph" w:styleId="11">
    <w:name w:val="Balloon Text"/>
    <w:basedOn w:val="1"/>
    <w:semiHidden/>
    <w:qFormat/>
    <w:uiPriority w:val="99"/>
    <w:rPr>
      <w:kern w:val="0"/>
      <w:sz w:val="18"/>
      <w:szCs w:val="18"/>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4">
    <w:name w:val="toc 1"/>
    <w:next w:val="1"/>
    <w:semiHidden/>
    <w:qFormat/>
    <w:uiPriority w:val="0"/>
    <w:pPr>
      <w:widowControl w:val="0"/>
      <w:spacing w:before="120" w:after="120"/>
      <w:jc w:val="left"/>
    </w:pPr>
    <w:rPr>
      <w:rFonts w:ascii="Times New Roman" w:hAnsi="Times New Roman" w:eastAsia="宋体" w:cs="Times New Roman"/>
      <w:b/>
      <w:bCs/>
      <w:caps/>
      <w:kern w:val="2"/>
      <w:sz w:val="20"/>
      <w:szCs w:val="20"/>
      <w:lang w:val="en-US" w:eastAsia="zh-CN" w:bidi="ar-SA"/>
    </w:rPr>
  </w:style>
  <w:style w:type="paragraph" w:styleId="15">
    <w:name w:val="Message Header"/>
    <w:basedOn w:val="1"/>
    <w:unhideWhenUsed/>
    <w:qFormat/>
    <w:uiPriority w:val="99"/>
    <w:pPr>
      <w:widowControl w:val="0"/>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jc w:val="both"/>
    </w:pPr>
    <w:rPr>
      <w:rFonts w:ascii="Cambria" w:hAnsi="Cambria" w:eastAsia="宋体" w:cs="Times New Roman"/>
      <w:kern w:val="2"/>
      <w:sz w:val="24"/>
      <w:szCs w:val="24"/>
      <w:lang w:val="en-US" w:eastAsia="zh-CN" w:bidi="ar-SA"/>
    </w:rPr>
  </w:style>
  <w:style w:type="paragraph" w:styleId="16">
    <w:name w:val="Normal (Web)"/>
    <w:unhideWhenUsed/>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9">
    <w:name w:val="page number"/>
    <w:qFormat/>
    <w:uiPriority w:val="0"/>
  </w:style>
  <w:style w:type="character" w:styleId="20">
    <w:name w:val="HTML Typewriter"/>
    <w:qFormat/>
    <w:uiPriority w:val="0"/>
    <w:rPr>
      <w:rFonts w:ascii="黑体" w:hAnsi="Courier New" w:eastAsia="黑体" w:cs="Courier New"/>
      <w:sz w:val="14"/>
      <w:szCs w:val="14"/>
    </w:rPr>
  </w:style>
  <w:style w:type="paragraph" w:customStyle="1" w:styleId="2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2">
    <w:name w:val="Char"/>
    <w:basedOn w:val="1"/>
    <w:qFormat/>
    <w:uiPriority w:val="0"/>
    <w:pPr>
      <w:tabs>
        <w:tab w:val="left" w:pos="360"/>
      </w:tabs>
      <w:ind w:firstLine="561"/>
      <w:jc w:val="left"/>
    </w:pPr>
    <w:rPr>
      <w:sz w:val="24"/>
    </w:rPr>
  </w:style>
  <w:style w:type="character" w:customStyle="1" w:styleId="23">
    <w:name w:val="NormalCharacter"/>
    <w:qFormat/>
    <w:uiPriority w:val="0"/>
  </w:style>
  <w:style w:type="paragraph" w:customStyle="1" w:styleId="24">
    <w:name w:val="Heading4"/>
    <w:next w:val="1"/>
    <w:qFormat/>
    <w:uiPriority w:val="0"/>
    <w:pPr>
      <w:keepNext/>
      <w:keepLines/>
      <w:widowControl w:val="0"/>
      <w:spacing w:line="360" w:lineRule="auto"/>
      <w:jc w:val="both"/>
    </w:pPr>
    <w:rPr>
      <w:rFonts w:ascii="Cambria Math" w:hAnsi="Cambria Math" w:eastAsia="宋体" w:cs="Times New Roman"/>
      <w:kern w:val="0"/>
      <w:sz w:val="24"/>
      <w:szCs w:val="28"/>
      <w:lang w:val="en-US" w:eastAsia="zh-CN" w:bidi="ar-SA"/>
    </w:rPr>
  </w:style>
  <w:style w:type="paragraph" w:customStyle="1" w:styleId="25">
    <w:name w:val="BodyText"/>
    <w:qFormat/>
    <w:uiPriority w:val="0"/>
    <w:pPr>
      <w:widowControl w:val="0"/>
      <w:spacing w:before="100" w:beforeAutospacing="1" w:line="360" w:lineRule="atLeast"/>
      <w:ind w:left="30" w:leftChars="30" w:right="30" w:rightChars="30"/>
      <w:jc w:val="center"/>
    </w:pPr>
    <w:rPr>
      <w:rFonts w:ascii="Segoe UI Emoji" w:hAnsi="Segoe UI Emoji" w:eastAsia="MS Mincho" w:cs="Times New Roman"/>
      <w:kern w:val="0"/>
      <w:sz w:val="20"/>
      <w:szCs w:val="20"/>
      <w:lang w:val="en-US" w:eastAsia="zh-CN" w:bidi="ar-SA"/>
    </w:rPr>
  </w:style>
  <w:style w:type="paragraph" w:customStyle="1" w:styleId="26">
    <w:name w:val="p0"/>
    <w:qFormat/>
    <w:uiPriority w:val="0"/>
    <w:rPr>
      <w:rFonts w:ascii="Times New Roman" w:hAnsi="Times New Roman" w:eastAsia="宋体" w:cs="Times New Roman"/>
      <w:szCs w:val="21"/>
      <w:lang w:val="en-US" w:eastAsia="zh-CN" w:bidi="ar-SA"/>
    </w:rPr>
  </w:style>
  <w:style w:type="paragraph" w:customStyle="1" w:styleId="27">
    <w:name w:val="正文缩进1"/>
    <w:qFormat/>
    <w:uiPriority w:val="0"/>
    <w:pPr>
      <w:widowControl w:val="0"/>
      <w:autoSpaceDE w:val="0"/>
      <w:autoSpaceDN w:val="0"/>
      <w:adjustRightInd w:val="0"/>
      <w:ind w:firstLine="420"/>
      <w:jc w:val="left"/>
    </w:pPr>
    <w:rPr>
      <w:rFonts w:ascii="宋体" w:hAnsi="Times New Roman" w:eastAsia="宋体" w:cs="Times New Roman"/>
      <w:kern w:val="0"/>
      <w:sz w:val="24"/>
      <w:szCs w:val="20"/>
      <w:lang w:val="en-US" w:eastAsia="zh-CN" w:bidi="ar-SA"/>
    </w:rPr>
  </w:style>
  <w:style w:type="paragraph" w:customStyle="1" w:styleId="28">
    <w:name w:val="索引 11"/>
    <w:next w:val="1"/>
    <w:qFormat/>
    <w:uiPriority w:val="0"/>
    <w:pPr>
      <w:widowControl w:val="0"/>
      <w:spacing w:line="360" w:lineRule="auto"/>
      <w:jc w:val="both"/>
    </w:pPr>
    <w:rPr>
      <w:rFonts w:ascii="仿宋_GB2312" w:hAnsi="Times New Roman" w:eastAsia="仿宋_GB2312" w:cs="Times New Roman"/>
      <w:kern w:val="2"/>
      <w:sz w:val="24"/>
      <w:szCs w:val="20"/>
      <w:lang w:val="en-US" w:eastAsia="zh-CN" w:bidi="ar-SA"/>
    </w:rPr>
  </w:style>
  <w:style w:type="paragraph" w:customStyle="1" w:styleId="29">
    <w:name w:val="Default"/>
    <w:basedOn w:val="1"/>
    <w:qFormat/>
    <w:uiPriority w:val="0"/>
    <w:pPr>
      <w:autoSpaceDE w:val="0"/>
      <w:autoSpaceDN w:val="0"/>
      <w:adjustRightInd w:val="0"/>
      <w:jc w:val="left"/>
    </w:pPr>
    <w:rPr>
      <w:rFonts w:ascii="宋体" w:hAnsi="宋体"/>
      <w:color w:val="000000"/>
      <w:kern w:val="0"/>
      <w:sz w:val="24"/>
      <w:szCs w:val="24"/>
    </w:rPr>
  </w:style>
  <w:style w:type="paragraph" w:customStyle="1" w:styleId="30">
    <w:name w:val="纯文本1"/>
    <w:basedOn w:val="1"/>
    <w:qFormat/>
    <w:uiPriority w:val="99"/>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9" Type="http://schemas.openxmlformats.org/officeDocument/2006/relationships/fontTable" Target="fontTable.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image" Target="media/image57.png"/><Relationship Id="rId65" Type="http://schemas.openxmlformats.org/officeDocument/2006/relationships/image" Target="media/image56.png"/><Relationship Id="rId64" Type="http://schemas.openxmlformats.org/officeDocument/2006/relationships/image" Target="media/image55.png"/><Relationship Id="rId63" Type="http://schemas.openxmlformats.org/officeDocument/2006/relationships/image" Target="media/image54.png"/><Relationship Id="rId62" Type="http://schemas.openxmlformats.org/officeDocument/2006/relationships/image" Target="media/image53.png"/><Relationship Id="rId61" Type="http://schemas.openxmlformats.org/officeDocument/2006/relationships/image" Target="media/image52.png"/><Relationship Id="rId60" Type="http://schemas.openxmlformats.org/officeDocument/2006/relationships/image" Target="media/image51.png"/><Relationship Id="rId6" Type="http://schemas.openxmlformats.org/officeDocument/2006/relationships/footer" Target="footer3.xml"/><Relationship Id="rId59" Type="http://schemas.openxmlformats.org/officeDocument/2006/relationships/image" Target="media/image50.png"/><Relationship Id="rId58" Type="http://schemas.openxmlformats.org/officeDocument/2006/relationships/image" Target="media/image49.png"/><Relationship Id="rId57" Type="http://schemas.openxmlformats.org/officeDocument/2006/relationships/image" Target="media/image48.png"/><Relationship Id="rId56" Type="http://schemas.openxmlformats.org/officeDocument/2006/relationships/image" Target="media/image47.png"/><Relationship Id="rId55" Type="http://schemas.openxmlformats.org/officeDocument/2006/relationships/image" Target="media/image46.png"/><Relationship Id="rId54" Type="http://schemas.openxmlformats.org/officeDocument/2006/relationships/image" Target="media/image45.png"/><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image" Target="media/image42.png"/><Relationship Id="rId50" Type="http://schemas.openxmlformats.org/officeDocument/2006/relationships/image" Target="media/image41.png"/><Relationship Id="rId5" Type="http://schemas.openxmlformats.org/officeDocument/2006/relationships/header" Target="header1.xml"/><Relationship Id="rId49" Type="http://schemas.openxmlformats.org/officeDocument/2006/relationships/image" Target="media/image40.png"/><Relationship Id="rId48" Type="http://schemas.openxmlformats.org/officeDocument/2006/relationships/image" Target="media/image39.png"/><Relationship Id="rId47" Type="http://schemas.openxmlformats.org/officeDocument/2006/relationships/image" Target="media/image38.png"/><Relationship Id="rId46" Type="http://schemas.openxmlformats.org/officeDocument/2006/relationships/image" Target="media/image37.png"/><Relationship Id="rId45" Type="http://schemas.openxmlformats.org/officeDocument/2006/relationships/image" Target="media/image36.png"/><Relationship Id="rId44" Type="http://schemas.openxmlformats.org/officeDocument/2006/relationships/image" Target="media/image35.png"/><Relationship Id="rId43" Type="http://schemas.openxmlformats.org/officeDocument/2006/relationships/image" Target="media/image34.png"/><Relationship Id="rId42" Type="http://schemas.openxmlformats.org/officeDocument/2006/relationships/image" Target="media/image33.png"/><Relationship Id="rId41" Type="http://schemas.openxmlformats.org/officeDocument/2006/relationships/image" Target="media/image32.png"/><Relationship Id="rId40" Type="http://schemas.openxmlformats.org/officeDocument/2006/relationships/image" Target="media/image31.png"/><Relationship Id="rId4" Type="http://schemas.openxmlformats.org/officeDocument/2006/relationships/footer" Target="footer2.xml"/><Relationship Id="rId39" Type="http://schemas.openxmlformats.org/officeDocument/2006/relationships/image" Target="media/image30.png"/><Relationship Id="rId38" Type="http://schemas.openxmlformats.org/officeDocument/2006/relationships/image" Target="media/image29.png"/><Relationship Id="rId37" Type="http://schemas.openxmlformats.org/officeDocument/2006/relationships/image" Target="media/image28.png"/><Relationship Id="rId36" Type="http://schemas.openxmlformats.org/officeDocument/2006/relationships/image" Target="media/image27.png"/><Relationship Id="rId35" Type="http://schemas.openxmlformats.org/officeDocument/2006/relationships/image" Target="media/image26.pn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footer" Target="foot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21042</Words>
  <Characters>22233</Characters>
  <Lines>0</Lines>
  <Paragraphs>0</Paragraphs>
  <TotalTime>110</TotalTime>
  <ScaleCrop>false</ScaleCrop>
  <LinksUpToDate>false</LinksUpToDate>
  <CharactersWithSpaces>24891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2022-03-10T04:43:00Z</dcterms:created>
  <dc:creator>Administrator</dc:creator>
  <cp:lastModifiedBy>pc</cp:lastModifiedBy>
  <cp:lastPrinted>2023-05-18T08:41:00Z</cp:lastPrinted>
  <dcterms:modified xsi:type="dcterms:W3CDTF">2023-06-05T02:43:03Z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5D99974FD5B24A3BA0A342C3B09BD9CE</vt:lpwstr>
  </property>
  <property fmtid="{D5CDD505-2E9C-101B-9397-08002B2CF9AE}" pid="4" name="commondata">
    <vt:lpwstr>eyJoZGlkIjoiOWRiN2U5NzkzODNiOGE1NjNlNjE2OWYzNzczNTJiNWMifQ==</vt:lpwstr>
  </property>
</Properties>
</file>